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99" w:rsidRPr="00BD019B" w:rsidRDefault="00F42923" w:rsidP="0076418E">
      <w:pPr>
        <w:spacing w:after="0" w:line="240" w:lineRule="auto"/>
        <w:jc w:val="center"/>
        <w:rPr>
          <w:b/>
          <w:color w:val="003300"/>
          <w:sz w:val="36"/>
          <w:szCs w:val="36"/>
          <w:lang w:val="en-US"/>
        </w:rPr>
      </w:pPr>
      <w:bookmarkStart w:id="0" w:name="_GoBack"/>
      <w:bookmarkEnd w:id="0"/>
      <w:r w:rsidRPr="00BD019B">
        <w:rPr>
          <w:b/>
          <w:color w:val="003300"/>
          <w:sz w:val="36"/>
          <w:szCs w:val="36"/>
          <w:lang w:val="en-US"/>
        </w:rPr>
        <w:t>European Forest Research Plan</w:t>
      </w:r>
      <w:r w:rsidR="006A6519">
        <w:rPr>
          <w:b/>
          <w:color w:val="003300"/>
          <w:sz w:val="36"/>
          <w:szCs w:val="36"/>
          <w:lang w:val="en-US"/>
        </w:rPr>
        <w:t>(EFRP)</w:t>
      </w:r>
    </w:p>
    <w:p w:rsidR="00BD019B" w:rsidRDefault="00F42923" w:rsidP="0076418E">
      <w:pPr>
        <w:spacing w:after="0" w:line="240" w:lineRule="auto"/>
        <w:jc w:val="center"/>
        <w:rPr>
          <w:lang w:val="en-US"/>
        </w:rPr>
      </w:pPr>
      <w:r w:rsidRPr="00F42923">
        <w:rPr>
          <w:lang w:val="en-US"/>
        </w:rPr>
        <w:t>summary for discussion at the side sessio</w:t>
      </w:r>
      <w:r>
        <w:rPr>
          <w:lang w:val="en-US"/>
        </w:rPr>
        <w:t>n of the</w:t>
      </w:r>
    </w:p>
    <w:p w:rsidR="00F42923" w:rsidRDefault="00F42923" w:rsidP="0076418E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EFI Annual Conference in Istanbul, Turkey, 4 October 2012</w:t>
      </w:r>
    </w:p>
    <w:p w:rsidR="00BD019B" w:rsidRDefault="00BD019B" w:rsidP="0076418E">
      <w:pPr>
        <w:spacing w:after="0" w:line="240" w:lineRule="auto"/>
        <w:jc w:val="center"/>
        <w:rPr>
          <w:lang w:val="en-US"/>
        </w:rPr>
      </w:pPr>
      <w:r w:rsidRPr="00BD019B">
        <w:rPr>
          <w:noProof/>
          <w:lang w:val="en-GB" w:eastAsia="zh-CN"/>
        </w:rPr>
        <w:drawing>
          <wp:inline distT="0" distB="0" distL="0" distR="0">
            <wp:extent cx="330937" cy="250166"/>
            <wp:effectExtent l="19050" t="0" r="0" b="0"/>
            <wp:docPr id="3" name="Picture 0" descr="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92" cy="25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19B" w:rsidRDefault="00BD019B" w:rsidP="0076418E">
      <w:pPr>
        <w:spacing w:after="0" w:line="240" w:lineRule="auto"/>
        <w:jc w:val="both"/>
        <w:rPr>
          <w:i/>
          <w:iCs/>
          <w:color w:val="003300"/>
          <w:lang w:val="en-US"/>
        </w:rPr>
      </w:pPr>
    </w:p>
    <w:p w:rsidR="00116B17" w:rsidRPr="00116B17" w:rsidRDefault="00116B17" w:rsidP="00116B17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116B17">
        <w:rPr>
          <w:rFonts w:asciiTheme="minorHAnsi" w:hAnsiTheme="minorHAnsi" w:cstheme="minorHAnsi"/>
          <w:b/>
          <w:sz w:val="22"/>
          <w:szCs w:val="22"/>
        </w:rPr>
        <w:t>Agenda for the side session:</w:t>
      </w:r>
    </w:p>
    <w:p w:rsidR="00116B17" w:rsidRPr="00116B17" w:rsidRDefault="00116B17" w:rsidP="00116B1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6B17">
        <w:rPr>
          <w:rFonts w:asciiTheme="minorHAnsi" w:hAnsiTheme="minorHAnsi" w:cstheme="minorHAnsi"/>
          <w:sz w:val="22"/>
          <w:szCs w:val="22"/>
        </w:rPr>
        <w:t xml:space="preserve">- Introduction to EFRP  </w:t>
      </w:r>
    </w:p>
    <w:p w:rsidR="00116B17" w:rsidRPr="00116B17" w:rsidRDefault="00116B17" w:rsidP="00116B1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6B17">
        <w:rPr>
          <w:rFonts w:asciiTheme="minorHAnsi" w:hAnsiTheme="minorHAnsi" w:cstheme="minorHAnsi"/>
          <w:sz w:val="22"/>
          <w:szCs w:val="22"/>
        </w:rPr>
        <w:t>- plenary discussions</w:t>
      </w:r>
    </w:p>
    <w:p w:rsidR="00116B17" w:rsidRPr="00116B17" w:rsidRDefault="00116B17" w:rsidP="00116B1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6B17">
        <w:rPr>
          <w:rFonts w:asciiTheme="minorHAnsi" w:hAnsiTheme="minorHAnsi" w:cstheme="minorHAnsi"/>
          <w:sz w:val="22"/>
          <w:szCs w:val="22"/>
        </w:rPr>
        <w:t xml:space="preserve">- group work </w:t>
      </w:r>
    </w:p>
    <w:p w:rsidR="00116B17" w:rsidRPr="00116B17" w:rsidRDefault="00116B17" w:rsidP="00116B17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116B17">
        <w:rPr>
          <w:rFonts w:asciiTheme="minorHAnsi" w:hAnsiTheme="minorHAnsi" w:cstheme="minorHAnsi"/>
          <w:sz w:val="22"/>
          <w:szCs w:val="22"/>
        </w:rPr>
        <w:t>- reporting to the plenary</w:t>
      </w:r>
    </w:p>
    <w:p w:rsidR="006A6519" w:rsidRDefault="006A6519" w:rsidP="0076418E">
      <w:pPr>
        <w:spacing w:after="0" w:line="240" w:lineRule="auto"/>
        <w:jc w:val="both"/>
        <w:rPr>
          <w:i/>
          <w:iCs/>
          <w:color w:val="003300"/>
          <w:lang w:val="en-US"/>
        </w:rPr>
      </w:pPr>
    </w:p>
    <w:p w:rsidR="00544C95" w:rsidRDefault="00927BA6" w:rsidP="0076418E">
      <w:pPr>
        <w:spacing w:after="0" w:line="240" w:lineRule="auto"/>
        <w:jc w:val="both"/>
        <w:rPr>
          <w:b/>
          <w:iCs/>
          <w:color w:val="003300"/>
          <w:sz w:val="28"/>
          <w:szCs w:val="28"/>
          <w:lang w:val="en-US"/>
        </w:rPr>
      </w:pPr>
      <w:r>
        <w:rPr>
          <w:i/>
          <w:iCs/>
          <w:noProof/>
          <w:color w:val="003300"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80645</wp:posOffset>
                </wp:positionV>
                <wp:extent cx="6263005" cy="1208405"/>
                <wp:effectExtent l="12700" t="9525" r="1079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519" w:rsidRPr="006A6519" w:rsidRDefault="006A6519" w:rsidP="006A651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This is an excerpt of a first compilation of the sections of the EFRP.  </w:t>
                            </w:r>
                            <w:r>
                              <w:rPr>
                                <w:iCs/>
                                <w:lang w:val="en-US"/>
                              </w:rPr>
                              <w:t xml:space="preserve">Work on the European Forest Research Plan started in spring/summer 2012. The topics and research needs have been discussed by an expert group from the EFI member network, and are now </w:t>
                            </w:r>
                            <w:r w:rsidR="006B6424">
                              <w:rPr>
                                <w:iCs/>
                                <w:lang w:val="en-US"/>
                              </w:rPr>
                              <w:t>up</w:t>
                            </w:r>
                            <w:r>
                              <w:rPr>
                                <w:iCs/>
                                <w:lang w:val="en-US"/>
                              </w:rPr>
                              <w:t xml:space="preserve"> for discussion and further inputs by EFI associate members. </w:t>
                            </w:r>
                            <w:r w:rsidR="006B6424">
                              <w:rPr>
                                <w:iCs/>
                                <w:lang w:val="en-US"/>
                              </w:rPr>
                              <w:t xml:space="preserve">In the course of November/December, the full draft will be send for consultation by EFI members as well. </w:t>
                            </w:r>
                            <w:r>
                              <w:rPr>
                                <w:iCs/>
                                <w:lang w:val="en-US"/>
                              </w:rPr>
                              <w:t>The aim is to have the EFRP published in early spring 2013.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6.35pt;width:493.15pt;height:95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">
                <v:textbox style="mso-fit-shape-to-text:t">
                  <w:txbxContent>
                    <w:p w:rsidR="006A6519" w:rsidRPr="006A6519" w:rsidRDefault="006A6519" w:rsidP="006A6519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GB"/>
                        </w:rPr>
                        <w:t xml:space="preserve">This is an excerpt of a first compilation of the sections of the EFRP.  </w:t>
                      </w:r>
                      <w:r>
                        <w:rPr>
                          <w:iCs/>
                          <w:lang w:val="en-US"/>
                        </w:rPr>
                        <w:t xml:space="preserve">Work on the European Forest Research Plan started in spring/summer 2012. The topics and research needs have been discussed by an expert group from the EFI member network, and are now </w:t>
                      </w:r>
                      <w:r w:rsidR="006B6424">
                        <w:rPr>
                          <w:iCs/>
                          <w:lang w:val="en-US"/>
                        </w:rPr>
                        <w:t>up</w:t>
                      </w:r>
                      <w:r>
                        <w:rPr>
                          <w:iCs/>
                          <w:lang w:val="en-US"/>
                        </w:rPr>
                        <w:t xml:space="preserve"> for discussion and further inputs by EFI associate members. </w:t>
                      </w:r>
                      <w:r w:rsidR="006B6424">
                        <w:rPr>
                          <w:iCs/>
                          <w:lang w:val="en-US"/>
                        </w:rPr>
                        <w:t xml:space="preserve">In the course of November/December, the full draft will be send for consultation by EFI members as well. </w:t>
                      </w:r>
                      <w:r>
                        <w:rPr>
                          <w:iCs/>
                          <w:lang w:val="en-US"/>
                        </w:rPr>
                        <w:t>The aim is to have the EFRP published in early spring 2013.</w:t>
                      </w:r>
                    </w:p>
                  </w:txbxContent>
                </v:textbox>
              </v:shape>
            </w:pict>
          </mc:Fallback>
        </mc:AlternateContent>
      </w:r>
    </w:p>
    <w:p w:rsidR="00A544E5" w:rsidRDefault="00A544E5" w:rsidP="0076418E">
      <w:pPr>
        <w:spacing w:after="0" w:line="240" w:lineRule="auto"/>
        <w:jc w:val="both"/>
        <w:rPr>
          <w:b/>
          <w:iCs/>
          <w:color w:val="003300"/>
          <w:sz w:val="28"/>
          <w:szCs w:val="28"/>
          <w:lang w:val="en-US"/>
        </w:rPr>
      </w:pPr>
    </w:p>
    <w:p w:rsidR="0076418E" w:rsidRDefault="0076418E" w:rsidP="0076418E">
      <w:pPr>
        <w:spacing w:after="0" w:line="240" w:lineRule="auto"/>
        <w:jc w:val="both"/>
        <w:rPr>
          <w:b/>
          <w:iCs/>
          <w:color w:val="003300"/>
          <w:sz w:val="28"/>
          <w:szCs w:val="28"/>
          <w:lang w:val="en-US"/>
        </w:rPr>
      </w:pPr>
    </w:p>
    <w:p w:rsidR="0076418E" w:rsidRDefault="0076418E" w:rsidP="0076418E">
      <w:pPr>
        <w:spacing w:after="0" w:line="240" w:lineRule="auto"/>
        <w:jc w:val="both"/>
        <w:rPr>
          <w:b/>
          <w:iCs/>
          <w:color w:val="003300"/>
          <w:sz w:val="28"/>
          <w:szCs w:val="28"/>
          <w:lang w:val="en-US"/>
        </w:rPr>
      </w:pPr>
    </w:p>
    <w:p w:rsidR="0076418E" w:rsidRDefault="0076418E" w:rsidP="0076418E">
      <w:pPr>
        <w:spacing w:after="0" w:line="240" w:lineRule="auto"/>
        <w:jc w:val="both"/>
        <w:rPr>
          <w:b/>
          <w:iCs/>
          <w:color w:val="003300"/>
          <w:sz w:val="28"/>
          <w:szCs w:val="28"/>
          <w:lang w:val="en-US"/>
        </w:rPr>
      </w:pPr>
    </w:p>
    <w:p w:rsidR="0076418E" w:rsidRDefault="0076418E" w:rsidP="0076418E">
      <w:pPr>
        <w:spacing w:after="0" w:line="240" w:lineRule="auto"/>
        <w:jc w:val="both"/>
        <w:rPr>
          <w:b/>
          <w:iCs/>
          <w:color w:val="003300"/>
          <w:sz w:val="28"/>
          <w:szCs w:val="28"/>
          <w:lang w:val="en-US"/>
        </w:rPr>
      </w:pPr>
    </w:p>
    <w:p w:rsidR="0076418E" w:rsidRDefault="0076418E" w:rsidP="0076418E">
      <w:pPr>
        <w:spacing w:after="0" w:line="240" w:lineRule="auto"/>
        <w:jc w:val="both"/>
        <w:rPr>
          <w:b/>
          <w:iCs/>
          <w:color w:val="003300"/>
          <w:sz w:val="28"/>
          <w:szCs w:val="28"/>
          <w:lang w:val="en-US"/>
        </w:rPr>
      </w:pPr>
    </w:p>
    <w:p w:rsidR="00BD019B" w:rsidRPr="00BD019B" w:rsidRDefault="00BD019B" w:rsidP="0076418E">
      <w:pPr>
        <w:spacing w:after="0" w:line="240" w:lineRule="auto"/>
        <w:jc w:val="both"/>
        <w:rPr>
          <w:b/>
          <w:iCs/>
          <w:color w:val="003300"/>
          <w:sz w:val="28"/>
          <w:szCs w:val="28"/>
          <w:lang w:val="en-US"/>
        </w:rPr>
      </w:pPr>
      <w:r w:rsidRPr="00BD019B">
        <w:rPr>
          <w:b/>
          <w:iCs/>
          <w:color w:val="003300"/>
          <w:sz w:val="28"/>
          <w:szCs w:val="28"/>
          <w:lang w:val="en-US"/>
        </w:rPr>
        <w:t>Background</w:t>
      </w:r>
      <w:r w:rsidR="00A76178">
        <w:rPr>
          <w:b/>
          <w:iCs/>
          <w:color w:val="003300"/>
          <w:sz w:val="28"/>
          <w:szCs w:val="28"/>
          <w:lang w:val="en-US"/>
        </w:rPr>
        <w:t xml:space="preserve"> </w:t>
      </w:r>
    </w:p>
    <w:p w:rsidR="00BD019B" w:rsidRDefault="00F42923" w:rsidP="0076418E">
      <w:pPr>
        <w:spacing w:after="0" w:line="240" w:lineRule="auto"/>
        <w:jc w:val="both"/>
        <w:rPr>
          <w:iCs/>
          <w:lang w:val="en-US"/>
        </w:rPr>
      </w:pPr>
      <w:r w:rsidRPr="00BD019B">
        <w:rPr>
          <w:iCs/>
          <w:lang w:val="en-US"/>
        </w:rPr>
        <w:t xml:space="preserve">The aim of the European Forest Research Plan </w:t>
      </w:r>
      <w:r w:rsidR="00BD019B">
        <w:rPr>
          <w:iCs/>
          <w:lang w:val="en-US"/>
        </w:rPr>
        <w:t xml:space="preserve">(EFRP) </w:t>
      </w:r>
      <w:r w:rsidRPr="00BD019B">
        <w:rPr>
          <w:iCs/>
          <w:lang w:val="en-US"/>
        </w:rPr>
        <w:t xml:space="preserve">is to give a comprehensive and collective view on future needs for forest and forest related research, targeting in particular </w:t>
      </w:r>
      <w:r w:rsidR="00A76178">
        <w:rPr>
          <w:iCs/>
          <w:lang w:val="en-US"/>
        </w:rPr>
        <w:t xml:space="preserve">EU’s next Framework Programme for research, </w:t>
      </w:r>
      <w:r w:rsidRPr="00BD019B">
        <w:rPr>
          <w:b/>
          <w:iCs/>
          <w:lang w:val="en-US"/>
        </w:rPr>
        <w:t>Horizon 2020</w:t>
      </w:r>
      <w:r w:rsidR="00A76178">
        <w:rPr>
          <w:b/>
          <w:iCs/>
          <w:lang w:val="en-US"/>
        </w:rPr>
        <w:t>,</w:t>
      </w:r>
      <w:r w:rsidRPr="00BD019B">
        <w:rPr>
          <w:iCs/>
          <w:lang w:val="en-US"/>
        </w:rPr>
        <w:t xml:space="preserve"> and how forest research</w:t>
      </w:r>
      <w:r w:rsidR="00A76178">
        <w:rPr>
          <w:iCs/>
          <w:lang w:val="en-US"/>
        </w:rPr>
        <w:t xml:space="preserve"> - </w:t>
      </w:r>
      <w:r w:rsidR="00BD019B">
        <w:rPr>
          <w:iCs/>
          <w:lang w:val="en-US"/>
        </w:rPr>
        <w:t xml:space="preserve"> in a broad sense</w:t>
      </w:r>
      <w:r w:rsidR="00A76178">
        <w:rPr>
          <w:iCs/>
          <w:lang w:val="en-US"/>
        </w:rPr>
        <w:t xml:space="preserve"> - </w:t>
      </w:r>
      <w:r w:rsidRPr="00BD019B">
        <w:rPr>
          <w:iCs/>
          <w:lang w:val="en-US"/>
        </w:rPr>
        <w:t xml:space="preserve">can contribute to its Societal Challenges. The EFRP will seek to identify pan-European research needs that are novel and forward-looking, also embracing other sectors outside traditional forestry. It </w:t>
      </w:r>
      <w:r w:rsidR="00BD019B">
        <w:rPr>
          <w:iCs/>
          <w:lang w:val="en-US"/>
        </w:rPr>
        <w:t xml:space="preserve">is elaborated in synchrony with </w:t>
      </w:r>
      <w:r w:rsidRPr="00BD019B">
        <w:rPr>
          <w:iCs/>
          <w:lang w:val="en-US"/>
        </w:rPr>
        <w:t>the FTP’s Strategic Research Agenda</w:t>
      </w:r>
      <w:r w:rsidR="00BD019B">
        <w:rPr>
          <w:iCs/>
          <w:lang w:val="en-US"/>
        </w:rPr>
        <w:t xml:space="preserve"> which is also currently being developed, and complements it </w:t>
      </w:r>
      <w:r w:rsidRPr="00BD019B">
        <w:rPr>
          <w:iCs/>
          <w:lang w:val="en-US"/>
        </w:rPr>
        <w:t>in issues of relevance to the forestry value chain as defined first and foremost by the research community.</w:t>
      </w:r>
      <w:r w:rsidR="00BD019B">
        <w:rPr>
          <w:iCs/>
          <w:lang w:val="en-US"/>
        </w:rPr>
        <w:t xml:space="preserve">  </w:t>
      </w:r>
    </w:p>
    <w:p w:rsidR="0076418E" w:rsidRDefault="0076418E" w:rsidP="0076418E">
      <w:pPr>
        <w:spacing w:after="0" w:line="240" w:lineRule="auto"/>
        <w:jc w:val="both"/>
        <w:rPr>
          <w:b/>
          <w:iCs/>
          <w:color w:val="003300"/>
          <w:sz w:val="28"/>
          <w:szCs w:val="28"/>
          <w:lang w:val="en-US"/>
        </w:rPr>
      </w:pPr>
    </w:p>
    <w:p w:rsidR="00A76178" w:rsidRPr="00A76178" w:rsidRDefault="00A76178" w:rsidP="0076418E">
      <w:pPr>
        <w:spacing w:after="0" w:line="240" w:lineRule="auto"/>
        <w:jc w:val="both"/>
        <w:rPr>
          <w:b/>
          <w:iCs/>
          <w:color w:val="003300"/>
          <w:sz w:val="28"/>
          <w:szCs w:val="28"/>
          <w:lang w:val="en-US"/>
        </w:rPr>
      </w:pPr>
      <w:r w:rsidRPr="00A76178">
        <w:rPr>
          <w:b/>
          <w:iCs/>
          <w:color w:val="003300"/>
          <w:sz w:val="28"/>
          <w:szCs w:val="28"/>
          <w:lang w:val="en-US"/>
        </w:rPr>
        <w:t>Main themes of the European Forest Research Plan</w:t>
      </w:r>
    </w:p>
    <w:p w:rsidR="00A76178" w:rsidRDefault="00A76178" w:rsidP="0076418E">
      <w:pPr>
        <w:spacing w:after="0" w:line="240" w:lineRule="auto"/>
        <w:jc w:val="both"/>
        <w:rPr>
          <w:iCs/>
          <w:lang w:val="en-US"/>
        </w:rPr>
      </w:pPr>
      <w:r>
        <w:rPr>
          <w:iCs/>
          <w:lang w:val="en-US"/>
        </w:rPr>
        <w:t>The following major themes have been identified for the EFRP:</w:t>
      </w:r>
    </w:p>
    <w:p w:rsidR="00A76178" w:rsidRPr="00245C8E" w:rsidRDefault="00A76178" w:rsidP="007641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GB"/>
        </w:rPr>
      </w:pPr>
      <w:r w:rsidRPr="00245C8E">
        <w:rPr>
          <w:rFonts w:cstheme="minorHAnsi"/>
          <w:lang w:val="en-GB"/>
        </w:rPr>
        <w:t xml:space="preserve">Forests and human health &amp; well being </w:t>
      </w:r>
    </w:p>
    <w:p w:rsidR="00A76178" w:rsidRPr="00245C8E" w:rsidRDefault="00A76178" w:rsidP="007641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GB"/>
        </w:rPr>
      </w:pPr>
      <w:r w:rsidRPr="00245C8E">
        <w:rPr>
          <w:rFonts w:cstheme="minorHAnsi"/>
          <w:lang w:val="en-GB"/>
        </w:rPr>
        <w:t xml:space="preserve">Sustainable forest management, and trade-offs, based on ecological principles </w:t>
      </w:r>
      <w:r w:rsidRPr="00245C8E">
        <w:rPr>
          <w:rFonts w:cstheme="minorHAnsi"/>
          <w:lang w:val="en-US"/>
        </w:rPr>
        <w:t xml:space="preserve">  </w:t>
      </w:r>
      <w:r w:rsidRPr="00245C8E">
        <w:rPr>
          <w:rFonts w:cstheme="minorHAnsi"/>
          <w:lang w:val="en-GB"/>
        </w:rPr>
        <w:t xml:space="preserve"> </w:t>
      </w:r>
    </w:p>
    <w:p w:rsidR="00A76178" w:rsidRPr="00A76178" w:rsidRDefault="00A76178" w:rsidP="0076418E">
      <w:pPr>
        <w:pStyle w:val="Heading3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 w:val="0"/>
          <w:color w:val="auto"/>
          <w:lang w:val="en-GB"/>
        </w:rPr>
      </w:pPr>
      <w:r w:rsidRPr="00A76178">
        <w:rPr>
          <w:rFonts w:asciiTheme="minorHAnsi" w:hAnsiTheme="minorHAnsi" w:cstheme="minorHAnsi"/>
          <w:b w:val="0"/>
          <w:color w:val="auto"/>
          <w:lang w:val="en-GB"/>
        </w:rPr>
        <w:t>Impact assessment of forest management in a multisectoral environment</w:t>
      </w:r>
    </w:p>
    <w:p w:rsidR="00A76178" w:rsidRPr="00A76178" w:rsidRDefault="00A76178" w:rsidP="0076418E">
      <w:pPr>
        <w:pStyle w:val="Heading3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 w:val="0"/>
          <w:color w:val="auto"/>
          <w:lang w:val="en-GB"/>
        </w:rPr>
      </w:pPr>
      <w:bookmarkStart w:id="1" w:name="_Toc336517693"/>
      <w:r w:rsidRPr="00A76178">
        <w:rPr>
          <w:rFonts w:asciiTheme="minorHAnsi" w:hAnsiTheme="minorHAnsi" w:cstheme="minorHAnsi"/>
          <w:b w:val="0"/>
          <w:color w:val="auto"/>
          <w:lang w:val="en-GB"/>
        </w:rPr>
        <w:t>Ecosystem services</w:t>
      </w:r>
      <w:bookmarkEnd w:id="1"/>
    </w:p>
    <w:p w:rsidR="00A76178" w:rsidRPr="00A76178" w:rsidRDefault="00A76178" w:rsidP="0076418E">
      <w:pPr>
        <w:pStyle w:val="Heading3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 w:val="0"/>
          <w:color w:val="auto"/>
          <w:lang w:val="en-GB"/>
        </w:rPr>
      </w:pPr>
      <w:bookmarkStart w:id="2" w:name="_Toc336517694"/>
      <w:r w:rsidRPr="00A76178">
        <w:rPr>
          <w:rFonts w:asciiTheme="minorHAnsi" w:hAnsiTheme="minorHAnsi" w:cstheme="minorHAnsi"/>
          <w:b w:val="0"/>
          <w:color w:val="auto"/>
          <w:lang w:val="en-GB"/>
        </w:rPr>
        <w:t>Changing forest ownership &amp; new opportunities, markets</w:t>
      </w:r>
      <w:bookmarkEnd w:id="2"/>
    </w:p>
    <w:p w:rsidR="00A76178" w:rsidRPr="00A76178" w:rsidRDefault="00A76178" w:rsidP="0076418E">
      <w:pPr>
        <w:pStyle w:val="Heading4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A76178">
        <w:rPr>
          <w:rFonts w:asciiTheme="minorHAnsi" w:hAnsiTheme="minorHAnsi" w:cstheme="minorHAnsi"/>
          <w:b w:val="0"/>
          <w:i w:val="0"/>
          <w:color w:val="auto"/>
          <w:lang w:val="en-GB"/>
        </w:rPr>
        <w:t>Futures, foresight, driving forces, market trends</w:t>
      </w:r>
    </w:p>
    <w:p w:rsidR="00A76178" w:rsidRPr="00245C8E" w:rsidRDefault="00A76178" w:rsidP="007641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n-GB"/>
        </w:rPr>
      </w:pPr>
      <w:r w:rsidRPr="00245C8E">
        <w:rPr>
          <w:rFonts w:cstheme="minorHAnsi"/>
          <w:lang w:val="en-GB"/>
        </w:rPr>
        <w:t>Woody biomass for bioenergy; availability and sustainability</w:t>
      </w:r>
    </w:p>
    <w:p w:rsidR="00A76178" w:rsidRPr="00A76178" w:rsidRDefault="00A76178" w:rsidP="0076418E">
      <w:pPr>
        <w:pStyle w:val="Heading3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 w:val="0"/>
          <w:color w:val="auto"/>
          <w:lang w:val="en-GB"/>
        </w:rPr>
      </w:pPr>
      <w:r w:rsidRPr="00A76178">
        <w:rPr>
          <w:rFonts w:asciiTheme="minorHAnsi" w:hAnsiTheme="minorHAnsi" w:cstheme="minorHAnsi"/>
          <w:b w:val="0"/>
          <w:color w:val="auto"/>
          <w:lang w:val="en-GB"/>
        </w:rPr>
        <w:t>Transport and logistics</w:t>
      </w:r>
    </w:p>
    <w:p w:rsidR="00A76178" w:rsidRPr="00245C8E" w:rsidRDefault="00A76178" w:rsidP="007641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n-GB"/>
        </w:rPr>
      </w:pPr>
      <w:r w:rsidRPr="00245C8E">
        <w:rPr>
          <w:rFonts w:cstheme="minorHAnsi"/>
          <w:lang w:val="en-GB"/>
        </w:rPr>
        <w:t>Tree physiology, genetics &amp; breeding. Wood quality</w:t>
      </w:r>
    </w:p>
    <w:p w:rsidR="00A76178" w:rsidRPr="00A76178" w:rsidRDefault="00A76178" w:rsidP="0076418E">
      <w:pPr>
        <w:pStyle w:val="Heading3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 w:val="0"/>
          <w:color w:val="auto"/>
          <w:lang w:val="en-GB"/>
        </w:rPr>
      </w:pPr>
      <w:r w:rsidRPr="00A76178">
        <w:rPr>
          <w:rFonts w:asciiTheme="minorHAnsi" w:hAnsiTheme="minorHAnsi" w:cstheme="minorHAnsi"/>
          <w:b w:val="0"/>
          <w:color w:val="auto"/>
          <w:lang w:val="en-GB"/>
        </w:rPr>
        <w:t>Managing forests in Europe in an era of change and globalisation</w:t>
      </w:r>
    </w:p>
    <w:p w:rsidR="00A76178" w:rsidRPr="00A76178" w:rsidRDefault="00A76178" w:rsidP="0076418E">
      <w:pPr>
        <w:pStyle w:val="Heading3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 w:val="0"/>
          <w:color w:val="auto"/>
          <w:lang w:val="en-US"/>
        </w:rPr>
      </w:pPr>
      <w:r w:rsidRPr="00A76178">
        <w:rPr>
          <w:rFonts w:asciiTheme="minorHAnsi" w:hAnsiTheme="minorHAnsi" w:cstheme="minorHAnsi"/>
          <w:b w:val="0"/>
          <w:color w:val="auto"/>
          <w:lang w:val="en-GB"/>
        </w:rPr>
        <w:t xml:space="preserve">Governance and socio economics of forest management in </w:t>
      </w:r>
      <w:r w:rsidRPr="00A76178">
        <w:rPr>
          <w:rFonts w:asciiTheme="minorHAnsi" w:hAnsiTheme="minorHAnsi" w:cstheme="minorHAnsi"/>
          <w:b w:val="0"/>
          <w:color w:val="auto"/>
          <w:lang w:val="en-US"/>
        </w:rPr>
        <w:t>“socio-ecological systems”</w:t>
      </w:r>
    </w:p>
    <w:p w:rsidR="00A76178" w:rsidRDefault="00A76178" w:rsidP="0076418E">
      <w:pPr>
        <w:pStyle w:val="Heading3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 w:val="0"/>
          <w:color w:val="auto"/>
          <w:lang w:val="en-US"/>
        </w:rPr>
      </w:pPr>
      <w:r w:rsidRPr="00A76178">
        <w:rPr>
          <w:rFonts w:asciiTheme="minorHAnsi" w:hAnsiTheme="minorHAnsi" w:cstheme="minorHAnsi"/>
          <w:b w:val="0"/>
          <w:color w:val="auto"/>
          <w:lang w:val="en-US"/>
        </w:rPr>
        <w:t>Knowledge transfer, communicating forest science and the science-policy interface</w:t>
      </w:r>
      <w:r w:rsidR="00245C8E">
        <w:rPr>
          <w:rFonts w:asciiTheme="minorHAnsi" w:hAnsiTheme="minorHAnsi" w:cstheme="minorHAnsi"/>
          <w:b w:val="0"/>
          <w:color w:val="auto"/>
          <w:lang w:val="en-US"/>
        </w:rPr>
        <w:t>.</w:t>
      </w:r>
    </w:p>
    <w:p w:rsidR="00245C8E" w:rsidRDefault="00245C8E" w:rsidP="0076418E">
      <w:pPr>
        <w:spacing w:after="0" w:line="240" w:lineRule="auto"/>
        <w:jc w:val="both"/>
        <w:rPr>
          <w:rFonts w:cstheme="minorHAnsi"/>
          <w:b/>
          <w:color w:val="003300"/>
          <w:sz w:val="24"/>
          <w:szCs w:val="24"/>
          <w:lang w:val="en-GB"/>
        </w:rPr>
      </w:pPr>
    </w:p>
    <w:p w:rsidR="0076418E" w:rsidRDefault="0076418E" w:rsidP="0076418E">
      <w:pPr>
        <w:spacing w:after="0" w:line="240" w:lineRule="auto"/>
        <w:jc w:val="both"/>
        <w:rPr>
          <w:rFonts w:cstheme="minorHAnsi"/>
          <w:b/>
          <w:color w:val="003300"/>
          <w:sz w:val="24"/>
          <w:szCs w:val="24"/>
          <w:lang w:val="en-GB"/>
        </w:rPr>
      </w:pPr>
    </w:p>
    <w:p w:rsidR="0076418E" w:rsidRDefault="0076418E" w:rsidP="0076418E">
      <w:pPr>
        <w:spacing w:after="0" w:line="240" w:lineRule="auto"/>
        <w:jc w:val="both"/>
        <w:rPr>
          <w:rFonts w:cstheme="minorHAnsi"/>
          <w:b/>
          <w:color w:val="003300"/>
          <w:sz w:val="24"/>
          <w:szCs w:val="24"/>
          <w:lang w:val="en-GB"/>
        </w:rPr>
      </w:pPr>
    </w:p>
    <w:p w:rsidR="0076418E" w:rsidRDefault="0076418E" w:rsidP="0076418E">
      <w:pPr>
        <w:spacing w:after="0" w:line="240" w:lineRule="auto"/>
        <w:jc w:val="both"/>
        <w:rPr>
          <w:rFonts w:cstheme="minorHAnsi"/>
          <w:b/>
          <w:color w:val="003300"/>
          <w:sz w:val="24"/>
          <w:szCs w:val="24"/>
          <w:lang w:val="en-GB"/>
        </w:rPr>
      </w:pPr>
    </w:p>
    <w:p w:rsidR="0076418E" w:rsidRDefault="0076418E" w:rsidP="0076418E">
      <w:pPr>
        <w:spacing w:after="0" w:line="240" w:lineRule="auto"/>
        <w:jc w:val="both"/>
        <w:rPr>
          <w:rFonts w:cstheme="minorHAnsi"/>
          <w:b/>
          <w:color w:val="003300"/>
          <w:sz w:val="24"/>
          <w:szCs w:val="24"/>
          <w:lang w:val="en-GB"/>
        </w:rPr>
      </w:pPr>
    </w:p>
    <w:p w:rsidR="0076418E" w:rsidRDefault="0076418E" w:rsidP="0076418E">
      <w:pPr>
        <w:spacing w:after="0" w:line="240" w:lineRule="auto"/>
        <w:jc w:val="both"/>
        <w:rPr>
          <w:rFonts w:cstheme="minorHAnsi"/>
          <w:b/>
          <w:color w:val="003300"/>
          <w:sz w:val="24"/>
          <w:szCs w:val="24"/>
          <w:lang w:val="en-GB"/>
        </w:rPr>
      </w:pPr>
    </w:p>
    <w:p w:rsidR="0076418E" w:rsidRDefault="0076418E" w:rsidP="0076418E">
      <w:pPr>
        <w:spacing w:after="0" w:line="240" w:lineRule="auto"/>
        <w:jc w:val="both"/>
        <w:rPr>
          <w:rFonts w:cstheme="minorHAnsi"/>
          <w:b/>
          <w:color w:val="003300"/>
          <w:sz w:val="24"/>
          <w:szCs w:val="24"/>
          <w:lang w:val="en-GB"/>
        </w:rPr>
      </w:pPr>
    </w:p>
    <w:p w:rsidR="006B6424" w:rsidRDefault="006B6424" w:rsidP="0076418E">
      <w:pPr>
        <w:spacing w:after="0" w:line="240" w:lineRule="auto"/>
        <w:rPr>
          <w:lang w:val="en-GB"/>
        </w:rPr>
      </w:pPr>
    </w:p>
    <w:p w:rsidR="00676AB2" w:rsidRPr="00DB318B" w:rsidRDefault="006B6424" w:rsidP="0076418E">
      <w:pPr>
        <w:spacing w:after="0" w:line="240" w:lineRule="auto"/>
        <w:rPr>
          <w:b/>
          <w:sz w:val="28"/>
          <w:szCs w:val="28"/>
          <w:lang w:val="en-GB"/>
        </w:rPr>
      </w:pPr>
      <w:r w:rsidRPr="00DB318B">
        <w:rPr>
          <w:b/>
          <w:sz w:val="28"/>
          <w:szCs w:val="28"/>
          <w:lang w:val="en-GB"/>
        </w:rPr>
        <w:t xml:space="preserve">Research needs </w:t>
      </w:r>
      <w:r w:rsidR="007252D0">
        <w:rPr>
          <w:b/>
          <w:sz w:val="28"/>
          <w:szCs w:val="28"/>
          <w:lang w:val="en-GB"/>
        </w:rPr>
        <w:t>coming out of the first draft are listed below:</w:t>
      </w:r>
      <w:r w:rsidR="00676AB2" w:rsidRPr="00DB318B">
        <w:rPr>
          <w:b/>
          <w:sz w:val="28"/>
          <w:szCs w:val="28"/>
          <w:lang w:val="en-GB"/>
        </w:rPr>
        <w:t xml:space="preserve"> </w:t>
      </w:r>
    </w:p>
    <w:p w:rsidR="007E53A4" w:rsidRDefault="007E53A4" w:rsidP="0076418E">
      <w:pPr>
        <w:spacing w:after="0" w:line="240" w:lineRule="auto"/>
        <w:jc w:val="both"/>
        <w:rPr>
          <w:rFonts w:cstheme="minorHAnsi"/>
          <w:b/>
          <w:color w:val="003300"/>
          <w:sz w:val="24"/>
          <w:szCs w:val="24"/>
          <w:lang w:val="en-GB"/>
        </w:rPr>
      </w:pPr>
    </w:p>
    <w:p w:rsidR="00245C8E" w:rsidRPr="00245C8E" w:rsidRDefault="00245C8E" w:rsidP="0076418E">
      <w:pPr>
        <w:spacing w:after="0" w:line="240" w:lineRule="auto"/>
        <w:jc w:val="both"/>
        <w:rPr>
          <w:rFonts w:cstheme="minorHAnsi"/>
          <w:b/>
          <w:color w:val="003300"/>
          <w:sz w:val="24"/>
          <w:szCs w:val="24"/>
          <w:lang w:val="en-GB"/>
        </w:rPr>
      </w:pPr>
      <w:r w:rsidRPr="00245C8E">
        <w:rPr>
          <w:rFonts w:cstheme="minorHAnsi"/>
          <w:b/>
          <w:color w:val="003300"/>
          <w:sz w:val="24"/>
          <w:szCs w:val="24"/>
          <w:lang w:val="en-GB"/>
        </w:rPr>
        <w:t xml:space="preserve">Forests and human health &amp; well being </w:t>
      </w:r>
    </w:p>
    <w:p w:rsidR="00245C8E" w:rsidRPr="006A1CC5" w:rsidRDefault="00245C8E" w:rsidP="0076418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6A1CC5">
        <w:rPr>
          <w:rFonts w:cstheme="minorHAnsi"/>
          <w:lang w:val="en-US"/>
        </w:rPr>
        <w:t>forests as a source of physical health, mental health, combating obesity etc.</w:t>
      </w:r>
    </w:p>
    <w:p w:rsidR="00245C8E" w:rsidRPr="006A1CC5" w:rsidRDefault="00245C8E" w:rsidP="0076418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6A1CC5">
        <w:rPr>
          <w:rFonts w:cstheme="minorHAnsi"/>
          <w:lang w:val="en-US"/>
        </w:rPr>
        <w:t>urban forests as source of well-being, health, mental; urban environment, cooling effect</w:t>
      </w:r>
    </w:p>
    <w:p w:rsidR="00245C8E" w:rsidRPr="006A1CC5" w:rsidRDefault="00245C8E" w:rsidP="0076418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6A1CC5">
        <w:rPr>
          <w:rFonts w:cstheme="minorHAnsi"/>
          <w:lang w:val="en-US"/>
        </w:rPr>
        <w:t>perception of the green environment</w:t>
      </w:r>
    </w:p>
    <w:p w:rsidR="00245C8E" w:rsidRPr="006A1CC5" w:rsidRDefault="00245C8E" w:rsidP="0076418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6A1CC5">
        <w:rPr>
          <w:rFonts w:cstheme="minorHAnsi"/>
          <w:lang w:val="en-US"/>
        </w:rPr>
        <w:t>pharmaceuticals from forests (high value added products!)</w:t>
      </w:r>
    </w:p>
    <w:p w:rsidR="00245C8E" w:rsidRPr="006A1CC5" w:rsidRDefault="00245C8E" w:rsidP="0076418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val="en-US"/>
        </w:rPr>
      </w:pPr>
      <w:r w:rsidRPr="006A1CC5">
        <w:rPr>
          <w:rFonts w:cstheme="minorHAnsi"/>
          <w:lang w:val="en-US"/>
        </w:rPr>
        <w:t xml:space="preserve">development of </w:t>
      </w:r>
      <w:r w:rsidR="00E73CFD">
        <w:rPr>
          <w:rFonts w:cstheme="minorHAnsi"/>
          <w:lang w:val="en-US"/>
        </w:rPr>
        <w:t>services to address these needs</w:t>
      </w:r>
    </w:p>
    <w:p w:rsidR="00245C8E" w:rsidRPr="00DF1E7C" w:rsidRDefault="00245C8E" w:rsidP="0076418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cstheme="minorHAnsi"/>
          <w:lang w:val="en-GB"/>
        </w:rPr>
      </w:pPr>
      <w:r w:rsidRPr="00DF1E7C">
        <w:rPr>
          <w:rFonts w:cstheme="minorHAnsi"/>
          <w:lang w:val="en-US"/>
        </w:rPr>
        <w:t>incentives to forest owners to develop these services</w:t>
      </w:r>
    </w:p>
    <w:p w:rsidR="00245C8E" w:rsidRDefault="00245C8E" w:rsidP="0076418E">
      <w:pPr>
        <w:spacing w:after="0" w:line="240" w:lineRule="auto"/>
        <w:jc w:val="both"/>
        <w:rPr>
          <w:rFonts w:cstheme="minorHAnsi"/>
          <w:b/>
          <w:color w:val="003300"/>
          <w:sz w:val="24"/>
          <w:szCs w:val="24"/>
          <w:lang w:val="en-GB"/>
        </w:rPr>
      </w:pPr>
      <w:r w:rsidRPr="00245C8E">
        <w:rPr>
          <w:rFonts w:cstheme="minorHAnsi"/>
          <w:b/>
          <w:color w:val="003300"/>
          <w:sz w:val="24"/>
          <w:szCs w:val="24"/>
          <w:lang w:val="en-GB"/>
        </w:rPr>
        <w:t xml:space="preserve">Sustainable forest management, and trade-offs, based on ecological principles </w:t>
      </w:r>
    </w:p>
    <w:p w:rsidR="00245C8E" w:rsidRPr="00A8389A" w:rsidRDefault="00245C8E" w:rsidP="0076418E">
      <w:pPr>
        <w:pStyle w:val="Heading4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4C1EF6">
        <w:rPr>
          <w:rFonts w:asciiTheme="minorHAnsi" w:hAnsiTheme="minorHAnsi" w:cstheme="minorHAnsi"/>
          <w:b w:val="0"/>
          <w:i w:val="0"/>
          <w:color w:val="auto"/>
          <w:lang w:val="en-GB"/>
        </w:rPr>
        <w:t>Lessons from biodiversity function experiments and evolutionary ecology for silviculture</w:t>
      </w:r>
    </w:p>
    <w:p w:rsidR="00245C8E" w:rsidRPr="004C1EF6" w:rsidRDefault="00245C8E" w:rsidP="0076418E">
      <w:pPr>
        <w:pStyle w:val="Heading4"/>
        <w:numPr>
          <w:ilvl w:val="0"/>
          <w:numId w:val="6"/>
        </w:numPr>
        <w:spacing w:before="0" w:line="240" w:lineRule="auto"/>
        <w:rPr>
          <w:rFonts w:cstheme="minorHAnsi"/>
          <w:b w:val="0"/>
          <w:i w:val="0"/>
          <w:color w:val="auto"/>
          <w:lang w:val="en-GB"/>
        </w:rPr>
      </w:pPr>
      <w:r w:rsidRPr="004C1EF6">
        <w:rPr>
          <w:rFonts w:asciiTheme="minorHAnsi" w:hAnsiTheme="minorHAnsi" w:cstheme="minorHAnsi"/>
          <w:b w:val="0"/>
          <w:i w:val="0"/>
          <w:color w:val="auto"/>
          <w:lang w:val="en-GB"/>
        </w:rPr>
        <w:t>Recent influences from complexity science on silviculture</w:t>
      </w:r>
    </w:p>
    <w:p w:rsidR="00245C8E" w:rsidRPr="004C1EF6" w:rsidRDefault="00245C8E" w:rsidP="0076418E">
      <w:pPr>
        <w:pStyle w:val="Heading4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4C1EF6">
        <w:rPr>
          <w:rFonts w:asciiTheme="minorHAnsi" w:hAnsiTheme="minorHAnsi" w:cstheme="minorHAnsi"/>
          <w:b w:val="0"/>
          <w:i w:val="0"/>
          <w:color w:val="auto"/>
          <w:lang w:val="en-GB"/>
        </w:rPr>
        <w:t>Virgin, ancient and unmanaged forests as reference areas for learning from nature</w:t>
      </w:r>
    </w:p>
    <w:p w:rsidR="00245C8E" w:rsidRDefault="00245C8E" w:rsidP="0076418E">
      <w:pPr>
        <w:pStyle w:val="Heading4"/>
        <w:numPr>
          <w:ilvl w:val="0"/>
          <w:numId w:val="6"/>
        </w:numPr>
        <w:spacing w:before="0" w:line="240" w:lineRule="auto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4C1EF6">
        <w:rPr>
          <w:rFonts w:asciiTheme="minorHAnsi" w:hAnsiTheme="minorHAnsi" w:cstheme="minorHAnsi"/>
          <w:b w:val="0"/>
          <w:i w:val="0"/>
          <w:color w:val="auto"/>
          <w:lang w:val="en-GB"/>
        </w:rPr>
        <w:t>Ecological indicators for evaluating sustainable management</w:t>
      </w:r>
    </w:p>
    <w:p w:rsidR="00245C8E" w:rsidRPr="00DF1E7C" w:rsidRDefault="00DF1E7C" w:rsidP="0076418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003300"/>
          <w:sz w:val="24"/>
          <w:szCs w:val="24"/>
          <w:lang w:val="en-GB"/>
        </w:rPr>
      </w:pPr>
      <w:r w:rsidRPr="00DF1E7C">
        <w:rPr>
          <w:lang w:val="en-GB"/>
        </w:rPr>
        <w:t xml:space="preserve">Management regimes at various scales, and fulfilment of functions </w:t>
      </w:r>
      <w:r w:rsidR="00245C8E" w:rsidRPr="00DF1E7C">
        <w:rPr>
          <w:rFonts w:cstheme="minorHAnsi"/>
          <w:b/>
          <w:color w:val="003300"/>
          <w:sz w:val="24"/>
          <w:szCs w:val="24"/>
          <w:lang w:val="en-US"/>
        </w:rPr>
        <w:t xml:space="preserve">  </w:t>
      </w:r>
      <w:r w:rsidR="00245C8E" w:rsidRPr="00DF1E7C">
        <w:rPr>
          <w:rFonts w:cstheme="minorHAnsi"/>
          <w:b/>
          <w:color w:val="003300"/>
          <w:sz w:val="24"/>
          <w:szCs w:val="24"/>
          <w:lang w:val="en-GB"/>
        </w:rPr>
        <w:t xml:space="preserve"> </w:t>
      </w:r>
    </w:p>
    <w:p w:rsidR="00245C8E" w:rsidRDefault="00245C8E" w:rsidP="0076418E">
      <w:pPr>
        <w:pStyle w:val="Heading3"/>
        <w:spacing w:before="0" w:line="240" w:lineRule="auto"/>
        <w:rPr>
          <w:rFonts w:asciiTheme="minorHAnsi" w:hAnsiTheme="minorHAnsi" w:cstheme="minorHAnsi"/>
          <w:color w:val="003300"/>
          <w:sz w:val="24"/>
          <w:szCs w:val="24"/>
          <w:lang w:val="en-GB"/>
        </w:rPr>
      </w:pPr>
      <w:r w:rsidRPr="00245C8E">
        <w:rPr>
          <w:rFonts w:asciiTheme="minorHAnsi" w:hAnsiTheme="minorHAnsi" w:cstheme="minorHAnsi"/>
          <w:color w:val="003300"/>
          <w:sz w:val="24"/>
          <w:szCs w:val="24"/>
          <w:lang w:val="en-GB"/>
        </w:rPr>
        <w:t>Impact assessment of forest management in a multisectoral environment</w:t>
      </w:r>
    </w:p>
    <w:p w:rsidR="00245C8E" w:rsidRPr="00245C8E" w:rsidRDefault="00245C8E" w:rsidP="0076418E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245C8E">
        <w:rPr>
          <w:lang w:val="en-GB"/>
        </w:rPr>
        <w:t>Conceptual frameworks for impact assessment research</w:t>
      </w:r>
    </w:p>
    <w:p w:rsidR="00245C8E" w:rsidRPr="0007765F" w:rsidRDefault="00245C8E" w:rsidP="0076418E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07765F">
        <w:rPr>
          <w:lang w:val="en-GB"/>
        </w:rPr>
        <w:t>Scenario analysis</w:t>
      </w:r>
      <w:r w:rsidR="0007765F" w:rsidRPr="0007765F">
        <w:rPr>
          <w:lang w:val="en-GB"/>
        </w:rPr>
        <w:t xml:space="preserve">; </w:t>
      </w:r>
      <w:r w:rsidR="0007765F">
        <w:rPr>
          <w:lang w:val="en-GB"/>
        </w:rPr>
        <w:t xml:space="preserve"> </w:t>
      </w:r>
      <w:r w:rsidRPr="0007765F">
        <w:rPr>
          <w:lang w:val="en-GB"/>
        </w:rPr>
        <w:t>Tools and methods</w:t>
      </w:r>
      <w:r w:rsidR="0007765F">
        <w:rPr>
          <w:lang w:val="en-GB"/>
        </w:rPr>
        <w:t xml:space="preserve">, and temporal and spatial scales </w:t>
      </w:r>
    </w:p>
    <w:p w:rsidR="00245C8E" w:rsidRPr="00245C8E" w:rsidRDefault="00245C8E" w:rsidP="0076418E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245C8E">
        <w:rPr>
          <w:lang w:val="en-GB"/>
        </w:rPr>
        <w:t>Indicator systems</w:t>
      </w:r>
      <w:r w:rsidR="0007765F">
        <w:rPr>
          <w:lang w:val="en-GB"/>
        </w:rPr>
        <w:t xml:space="preserve">, and comparative valuation of the impacts </w:t>
      </w:r>
    </w:p>
    <w:p w:rsidR="00245C8E" w:rsidRPr="00245C8E" w:rsidRDefault="00245C8E" w:rsidP="0076418E">
      <w:pPr>
        <w:pStyle w:val="ListParagraph"/>
        <w:numPr>
          <w:ilvl w:val="0"/>
          <w:numId w:val="7"/>
        </w:numPr>
        <w:spacing w:after="0" w:line="240" w:lineRule="auto"/>
        <w:rPr>
          <w:lang w:val="en-GB"/>
        </w:rPr>
      </w:pPr>
      <w:r w:rsidRPr="00245C8E">
        <w:rPr>
          <w:lang w:val="en-GB"/>
        </w:rPr>
        <w:t>Data and monitoring systems, scaling issues</w:t>
      </w:r>
    </w:p>
    <w:p w:rsidR="00DF1E7C" w:rsidRPr="00DF1E7C" w:rsidRDefault="00245C8E" w:rsidP="0076418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3300"/>
          <w:sz w:val="24"/>
          <w:szCs w:val="24"/>
          <w:lang w:val="en-GB"/>
        </w:rPr>
      </w:pPr>
      <w:r w:rsidRPr="00DF1E7C">
        <w:rPr>
          <w:lang w:val="en-GB"/>
        </w:rPr>
        <w:t>Science policy interface</w:t>
      </w:r>
    </w:p>
    <w:p w:rsidR="00245C8E" w:rsidRPr="00DF1E7C" w:rsidRDefault="00245C8E" w:rsidP="0076418E">
      <w:pPr>
        <w:spacing w:after="0" w:line="240" w:lineRule="auto"/>
        <w:rPr>
          <w:rFonts w:cstheme="minorHAnsi"/>
          <w:b/>
          <w:color w:val="003300"/>
          <w:sz w:val="24"/>
          <w:szCs w:val="24"/>
          <w:lang w:val="en-GB"/>
        </w:rPr>
      </w:pPr>
      <w:r w:rsidRPr="00DF1E7C">
        <w:rPr>
          <w:rFonts w:cstheme="minorHAnsi"/>
          <w:b/>
          <w:color w:val="003300"/>
          <w:sz w:val="24"/>
          <w:szCs w:val="24"/>
          <w:lang w:val="en-GB"/>
        </w:rPr>
        <w:t>Ecosystem services</w:t>
      </w:r>
    </w:p>
    <w:p w:rsidR="00245C8E" w:rsidRDefault="00676AB2" w:rsidP="0076418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="00245C8E" w:rsidRPr="00D64928">
        <w:rPr>
          <w:rFonts w:cstheme="minorHAnsi"/>
          <w:lang w:val="en-GB"/>
        </w:rPr>
        <w:t>ndicators for forest ecosystem functioning and ecosyste</w:t>
      </w:r>
      <w:r w:rsidR="000735B3">
        <w:rPr>
          <w:rFonts w:cstheme="minorHAnsi"/>
          <w:lang w:val="en-GB"/>
        </w:rPr>
        <w:t>m services</w:t>
      </w:r>
    </w:p>
    <w:p w:rsidR="000735B3" w:rsidRDefault="00676AB2" w:rsidP="0076418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M</w:t>
      </w:r>
      <w:r w:rsidR="00245C8E" w:rsidRPr="000735B3">
        <w:rPr>
          <w:rFonts w:cstheme="minorHAnsi"/>
          <w:lang w:val="en-GB"/>
        </w:rPr>
        <w:t>ethods to qua</w:t>
      </w:r>
      <w:r w:rsidR="000735B3" w:rsidRPr="000735B3">
        <w:rPr>
          <w:rFonts w:cstheme="minorHAnsi"/>
          <w:lang w:val="en-GB"/>
        </w:rPr>
        <w:t>ntify forest ecosystem services, a</w:t>
      </w:r>
      <w:r w:rsidR="00245C8E" w:rsidRPr="000735B3">
        <w:rPr>
          <w:rFonts w:cstheme="minorHAnsi"/>
          <w:lang w:val="en-GB"/>
        </w:rPr>
        <w:t>nalysis and optimization</w:t>
      </w:r>
    </w:p>
    <w:p w:rsidR="000735B3" w:rsidRDefault="00676AB2" w:rsidP="0076418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F</w:t>
      </w:r>
      <w:r w:rsidR="00245C8E" w:rsidRPr="000735B3">
        <w:rPr>
          <w:rFonts w:cstheme="minorHAnsi"/>
          <w:lang w:val="en-GB"/>
        </w:rPr>
        <w:t>urther develop</w:t>
      </w:r>
      <w:r w:rsidR="000735B3" w:rsidRPr="000735B3">
        <w:rPr>
          <w:rFonts w:cstheme="minorHAnsi"/>
          <w:lang w:val="en-GB"/>
        </w:rPr>
        <w:t>ment of</w:t>
      </w:r>
      <w:r w:rsidR="00245C8E" w:rsidRPr="000735B3">
        <w:rPr>
          <w:rFonts w:cstheme="minorHAnsi"/>
          <w:lang w:val="en-GB"/>
        </w:rPr>
        <w:t xml:space="preserve"> the forest ecosystem services framework</w:t>
      </w:r>
    </w:p>
    <w:p w:rsidR="00245C8E" w:rsidRPr="000735B3" w:rsidRDefault="00676AB2" w:rsidP="0076418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S</w:t>
      </w:r>
      <w:r w:rsidR="00245C8E" w:rsidRPr="000735B3">
        <w:rPr>
          <w:rFonts w:cstheme="minorHAnsi"/>
          <w:lang w:val="en-GB"/>
        </w:rPr>
        <w:t>tandardized procedures for the application and evaluation of valuation methods</w:t>
      </w:r>
    </w:p>
    <w:p w:rsidR="00245C8E" w:rsidRDefault="00245C8E" w:rsidP="0076418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lang w:val="en-GB"/>
        </w:rPr>
      </w:pPr>
      <w:r w:rsidRPr="00D64928">
        <w:rPr>
          <w:rFonts w:cstheme="minorHAnsi"/>
          <w:lang w:val="en-GB"/>
        </w:rPr>
        <w:t>EU wide database with detailed description and results of existing ES valuation studies</w:t>
      </w:r>
    </w:p>
    <w:p w:rsidR="00245C8E" w:rsidRDefault="000735B3" w:rsidP="0076418E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S</w:t>
      </w:r>
      <w:r w:rsidR="00245C8E" w:rsidRPr="00D64928">
        <w:rPr>
          <w:rFonts w:cstheme="minorHAnsi"/>
          <w:lang w:val="en-GB"/>
        </w:rPr>
        <w:t>ystematic approach for the estimation of cost of provision of ES</w:t>
      </w:r>
    </w:p>
    <w:p w:rsidR="000735B3" w:rsidRDefault="00676AB2" w:rsidP="0076418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P</w:t>
      </w:r>
      <w:r w:rsidR="00245C8E" w:rsidRPr="000735B3">
        <w:rPr>
          <w:rFonts w:cstheme="minorHAnsi"/>
          <w:lang w:val="en-GB"/>
        </w:rPr>
        <w:t>olicy instruments aimed at fostering the sustainable and socially optimal provision of forest goods and services at different scales</w:t>
      </w:r>
    </w:p>
    <w:p w:rsidR="000735B3" w:rsidRDefault="00676AB2" w:rsidP="0076418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N</w:t>
      </w:r>
      <w:r w:rsidR="00245C8E" w:rsidRPr="000735B3">
        <w:rPr>
          <w:rFonts w:cstheme="minorHAnsi"/>
          <w:lang w:val="en-GB"/>
        </w:rPr>
        <w:t>ew marketing instruments and channels for the supply of forest goods and services</w:t>
      </w:r>
    </w:p>
    <w:p w:rsidR="00245C8E" w:rsidRPr="000735B3" w:rsidRDefault="00676AB2" w:rsidP="0076418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I</w:t>
      </w:r>
      <w:r w:rsidR="00245C8E" w:rsidRPr="000735B3">
        <w:rPr>
          <w:rFonts w:cstheme="minorHAnsi"/>
          <w:lang w:val="en-GB"/>
        </w:rPr>
        <w:t>nnovative forest policies in the context of wider rural and joint territorial development strategies</w:t>
      </w:r>
    </w:p>
    <w:p w:rsidR="00245C8E" w:rsidRPr="00D843AA" w:rsidRDefault="00676AB2" w:rsidP="0076418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lang w:val="en-GB"/>
        </w:rPr>
      </w:pPr>
      <w:r>
        <w:rPr>
          <w:rFonts w:cstheme="minorHAnsi"/>
          <w:lang w:val="en-GB"/>
        </w:rPr>
        <w:t>A</w:t>
      </w:r>
      <w:r w:rsidR="00245C8E" w:rsidRPr="00D64928">
        <w:rPr>
          <w:rFonts w:cstheme="minorHAnsi"/>
          <w:lang w:val="en-GB"/>
        </w:rPr>
        <w:t>dvance</w:t>
      </w:r>
      <w:r w:rsidR="000735B3">
        <w:rPr>
          <w:rFonts w:cstheme="minorHAnsi"/>
          <w:lang w:val="en-GB"/>
        </w:rPr>
        <w:t>d</w:t>
      </w:r>
      <w:r w:rsidR="00245C8E" w:rsidRPr="00D64928">
        <w:rPr>
          <w:rFonts w:cstheme="minorHAnsi"/>
          <w:lang w:val="en-GB"/>
        </w:rPr>
        <w:t xml:space="preserve"> methods </w:t>
      </w:r>
      <w:r w:rsidR="000735B3">
        <w:rPr>
          <w:rFonts w:cstheme="minorHAnsi"/>
          <w:lang w:val="en-GB"/>
        </w:rPr>
        <w:t>for</w:t>
      </w:r>
      <w:r w:rsidR="00245C8E" w:rsidRPr="00D64928">
        <w:rPr>
          <w:rFonts w:cstheme="minorHAnsi"/>
          <w:lang w:val="en-GB"/>
        </w:rPr>
        <w:t xml:space="preserve"> identifying, quantifying and valuing the impact of regulations (institutions/policies) and actions on the flow of ecosystem services</w:t>
      </w:r>
    </w:p>
    <w:p w:rsidR="00245C8E" w:rsidRPr="000735B3" w:rsidRDefault="00245C8E" w:rsidP="0076418E">
      <w:pPr>
        <w:pStyle w:val="Heading3"/>
        <w:spacing w:before="0" w:line="240" w:lineRule="auto"/>
        <w:rPr>
          <w:rFonts w:asciiTheme="minorHAnsi" w:hAnsiTheme="minorHAnsi" w:cstheme="minorHAnsi"/>
          <w:color w:val="003300"/>
          <w:sz w:val="24"/>
          <w:szCs w:val="24"/>
          <w:lang w:val="en-GB"/>
        </w:rPr>
      </w:pPr>
      <w:r w:rsidRPr="000735B3">
        <w:rPr>
          <w:rFonts w:asciiTheme="minorHAnsi" w:hAnsiTheme="minorHAnsi" w:cstheme="minorHAnsi"/>
          <w:color w:val="003300"/>
          <w:sz w:val="24"/>
          <w:szCs w:val="24"/>
          <w:lang w:val="en-GB"/>
        </w:rPr>
        <w:t>Changing forest ownership &amp; new opportunities, markets</w:t>
      </w:r>
    </w:p>
    <w:p w:rsidR="000735B3" w:rsidRPr="000735B3" w:rsidRDefault="00676AB2" w:rsidP="0076418E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Cs w:val="20"/>
          <w:lang w:val="en-GB" w:eastAsia="it-IT"/>
        </w:rPr>
      </w:pPr>
      <w:r>
        <w:rPr>
          <w:lang w:val="en-GB" w:eastAsia="it-IT"/>
        </w:rPr>
        <w:t>E</w:t>
      </w:r>
      <w:r w:rsidR="000735B3" w:rsidRPr="000735B3">
        <w:rPr>
          <w:lang w:val="en-GB" w:eastAsia="it-IT"/>
        </w:rPr>
        <w:t>valuat</w:t>
      </w:r>
      <w:r w:rsidR="000735B3">
        <w:rPr>
          <w:lang w:val="en-GB" w:eastAsia="it-IT"/>
        </w:rPr>
        <w:t>ion of</w:t>
      </w:r>
      <w:r w:rsidR="000735B3" w:rsidRPr="000735B3">
        <w:rPr>
          <w:lang w:val="en-GB" w:eastAsia="it-IT"/>
        </w:rPr>
        <w:t xml:space="preserve"> the landownership structure and the objectives</w:t>
      </w:r>
      <w:r w:rsidR="007446F9">
        <w:rPr>
          <w:lang w:val="en-GB" w:eastAsia="it-IT"/>
        </w:rPr>
        <w:t xml:space="preserve">, </w:t>
      </w:r>
      <w:r w:rsidR="000735B3" w:rsidRPr="000735B3">
        <w:rPr>
          <w:lang w:val="en-GB" w:eastAsia="it-IT"/>
        </w:rPr>
        <w:t xml:space="preserve">behaviour </w:t>
      </w:r>
      <w:r w:rsidR="007446F9">
        <w:rPr>
          <w:lang w:val="en-GB" w:eastAsia="it-IT"/>
        </w:rPr>
        <w:t xml:space="preserve">and attitudes </w:t>
      </w:r>
      <w:r w:rsidR="000735B3" w:rsidRPr="000735B3">
        <w:rPr>
          <w:lang w:val="en-GB" w:eastAsia="it-IT"/>
        </w:rPr>
        <w:t>of forest owners</w:t>
      </w:r>
    </w:p>
    <w:p w:rsidR="000735B3" w:rsidRDefault="000735B3" w:rsidP="0076418E">
      <w:pPr>
        <w:pStyle w:val="ListParagraph"/>
        <w:numPr>
          <w:ilvl w:val="0"/>
          <w:numId w:val="11"/>
        </w:numPr>
        <w:spacing w:after="0" w:line="240" w:lineRule="auto"/>
        <w:rPr>
          <w:lang w:val="en-GB" w:eastAsia="it-IT"/>
        </w:rPr>
      </w:pPr>
      <w:r w:rsidRPr="000735B3">
        <w:rPr>
          <w:lang w:val="en-GB" w:eastAsia="it-IT"/>
        </w:rPr>
        <w:t>State forest enterprise</w:t>
      </w:r>
      <w:r>
        <w:rPr>
          <w:lang w:val="en-GB" w:eastAsia="it-IT"/>
        </w:rPr>
        <w:t>s</w:t>
      </w:r>
      <w:r w:rsidRPr="000735B3">
        <w:rPr>
          <w:lang w:val="en-GB" w:eastAsia="it-IT"/>
        </w:rPr>
        <w:t>: balance between commercial activities an</w:t>
      </w:r>
      <w:r>
        <w:rPr>
          <w:lang w:val="en-GB" w:eastAsia="it-IT"/>
        </w:rPr>
        <w:t>d the provision of public good</w:t>
      </w:r>
    </w:p>
    <w:p w:rsidR="000735B3" w:rsidRPr="000735B3" w:rsidRDefault="00676AB2" w:rsidP="0076418E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Cs w:val="20"/>
          <w:lang w:val="en-GB" w:eastAsia="it-IT"/>
        </w:rPr>
      </w:pPr>
      <w:r>
        <w:rPr>
          <w:lang w:val="en-GB" w:eastAsia="it-IT"/>
        </w:rPr>
        <w:t>A</w:t>
      </w:r>
      <w:r w:rsidR="000735B3" w:rsidRPr="000735B3">
        <w:rPr>
          <w:lang w:val="en-GB" w:eastAsia="it-IT"/>
        </w:rPr>
        <w:t>ssessing existing innovation systems and support measures for innovation by land owners; evaluation of future opportunities and threats related to innovation and competitiveness among forest owners</w:t>
      </w:r>
    </w:p>
    <w:p w:rsidR="000735B3" w:rsidRPr="000735B3" w:rsidRDefault="00676AB2" w:rsidP="0076418E">
      <w:pPr>
        <w:pStyle w:val="ListParagraph"/>
        <w:numPr>
          <w:ilvl w:val="0"/>
          <w:numId w:val="11"/>
        </w:numPr>
        <w:spacing w:after="0" w:line="240" w:lineRule="auto"/>
        <w:rPr>
          <w:rFonts w:ascii="Times" w:hAnsi="Times"/>
          <w:szCs w:val="20"/>
          <w:lang w:val="en-GB" w:eastAsia="it-IT"/>
        </w:rPr>
      </w:pPr>
      <w:r>
        <w:rPr>
          <w:lang w:val="en-GB" w:eastAsia="it-IT"/>
        </w:rPr>
        <w:t>U</w:t>
      </w:r>
      <w:r w:rsidR="000735B3" w:rsidRPr="000735B3">
        <w:rPr>
          <w:lang w:val="en-GB" w:eastAsia="it-IT"/>
        </w:rPr>
        <w:t xml:space="preserve">nderstanding and modelling the relationship between landownership structure and the EU forest-related policies, </w:t>
      </w:r>
      <w:r w:rsidR="000735B3">
        <w:rPr>
          <w:lang w:val="en-GB" w:eastAsia="it-IT"/>
        </w:rPr>
        <w:t xml:space="preserve">e.g. </w:t>
      </w:r>
      <w:r w:rsidR="000735B3" w:rsidRPr="000735B3">
        <w:rPr>
          <w:lang w:val="en-GB" w:eastAsia="it-IT"/>
        </w:rPr>
        <w:t xml:space="preserve">rural development policy, renewable energy policy, biodiversity conservation and climate change policies, </w:t>
      </w:r>
      <w:r w:rsidR="000735B3">
        <w:rPr>
          <w:lang w:val="en-GB" w:eastAsia="it-IT"/>
        </w:rPr>
        <w:t>water policy etc.</w:t>
      </w:r>
    </w:p>
    <w:p w:rsidR="007446F9" w:rsidRDefault="007446F9" w:rsidP="0076418E">
      <w:pPr>
        <w:pStyle w:val="Heading4"/>
        <w:spacing w:before="0" w:line="240" w:lineRule="auto"/>
        <w:rPr>
          <w:rFonts w:asciiTheme="minorHAnsi" w:hAnsiTheme="minorHAnsi" w:cstheme="minorHAnsi"/>
          <w:i w:val="0"/>
          <w:color w:val="003300"/>
          <w:sz w:val="24"/>
          <w:szCs w:val="24"/>
          <w:lang w:val="en-GB"/>
        </w:rPr>
      </w:pPr>
    </w:p>
    <w:p w:rsidR="004137CC" w:rsidRDefault="004137CC" w:rsidP="004137CC">
      <w:pPr>
        <w:rPr>
          <w:lang w:val="en-GB"/>
        </w:rPr>
      </w:pPr>
    </w:p>
    <w:p w:rsidR="004137CC" w:rsidRPr="004137CC" w:rsidRDefault="004137CC" w:rsidP="004137CC">
      <w:pPr>
        <w:rPr>
          <w:lang w:val="en-GB"/>
        </w:rPr>
      </w:pPr>
    </w:p>
    <w:p w:rsidR="00245C8E" w:rsidRDefault="00245C8E" w:rsidP="0076418E">
      <w:pPr>
        <w:pStyle w:val="Heading4"/>
        <w:spacing w:before="0" w:line="240" w:lineRule="auto"/>
        <w:rPr>
          <w:rFonts w:asciiTheme="minorHAnsi" w:hAnsiTheme="minorHAnsi" w:cstheme="minorHAnsi"/>
          <w:i w:val="0"/>
          <w:color w:val="003300"/>
          <w:sz w:val="24"/>
          <w:szCs w:val="24"/>
          <w:lang w:val="en-GB"/>
        </w:rPr>
      </w:pPr>
      <w:r w:rsidRPr="000735B3">
        <w:rPr>
          <w:rFonts w:asciiTheme="minorHAnsi" w:hAnsiTheme="minorHAnsi" w:cstheme="minorHAnsi"/>
          <w:i w:val="0"/>
          <w:color w:val="003300"/>
          <w:sz w:val="24"/>
          <w:szCs w:val="24"/>
          <w:lang w:val="en-GB"/>
        </w:rPr>
        <w:t>Futures, foresight, driving forces, market trends</w:t>
      </w:r>
    </w:p>
    <w:p w:rsidR="00ED132F" w:rsidRDefault="001636C6" w:rsidP="0076418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lang w:val="en-GB"/>
        </w:rPr>
      </w:pPr>
      <w:r w:rsidRPr="00ED132F">
        <w:rPr>
          <w:rFonts w:cstheme="minorHAnsi"/>
          <w:lang w:val="en-GB"/>
        </w:rPr>
        <w:t>Climate change</w:t>
      </w:r>
      <w:r w:rsidR="00ED132F">
        <w:rPr>
          <w:rFonts w:cstheme="minorHAnsi"/>
          <w:lang w:val="en-GB"/>
        </w:rPr>
        <w:t xml:space="preserve"> and</w:t>
      </w:r>
      <w:r w:rsidRPr="00ED132F">
        <w:rPr>
          <w:rFonts w:cstheme="minorHAnsi"/>
          <w:lang w:val="en-GB"/>
        </w:rPr>
        <w:t xml:space="preserve"> </w:t>
      </w:r>
      <w:r w:rsidR="00B64F55">
        <w:rPr>
          <w:rFonts w:cstheme="minorHAnsi"/>
          <w:lang w:val="en-GB"/>
        </w:rPr>
        <w:t xml:space="preserve">renewable </w:t>
      </w:r>
      <w:r w:rsidRPr="00ED132F">
        <w:rPr>
          <w:rFonts w:cstheme="minorHAnsi"/>
          <w:lang w:val="en-GB"/>
        </w:rPr>
        <w:t xml:space="preserve">energy markets, and </w:t>
      </w:r>
      <w:r w:rsidR="00ED132F">
        <w:rPr>
          <w:rFonts w:cstheme="minorHAnsi"/>
          <w:lang w:val="en-GB"/>
        </w:rPr>
        <w:t xml:space="preserve">the </w:t>
      </w:r>
      <w:r w:rsidRPr="00ED132F">
        <w:rPr>
          <w:rFonts w:cstheme="minorHAnsi"/>
          <w:lang w:val="en-GB"/>
        </w:rPr>
        <w:t>related policies</w:t>
      </w:r>
    </w:p>
    <w:p w:rsidR="001636C6" w:rsidRPr="00ED132F" w:rsidRDefault="001636C6" w:rsidP="0076418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lang w:val="en-GB"/>
        </w:rPr>
      </w:pPr>
      <w:r w:rsidRPr="00ED132F">
        <w:rPr>
          <w:rFonts w:cstheme="minorHAnsi"/>
          <w:lang w:val="en-GB"/>
        </w:rPr>
        <w:t xml:space="preserve">Structural changes in </w:t>
      </w:r>
      <w:r w:rsidR="00B64F55">
        <w:rPr>
          <w:rFonts w:cstheme="minorHAnsi"/>
          <w:lang w:val="en-GB"/>
        </w:rPr>
        <w:t xml:space="preserve">global </w:t>
      </w:r>
      <w:r w:rsidRPr="00ED132F">
        <w:rPr>
          <w:rFonts w:cstheme="minorHAnsi"/>
          <w:lang w:val="en-GB"/>
        </w:rPr>
        <w:t>forest products markets</w:t>
      </w:r>
      <w:r w:rsidR="00ED132F" w:rsidRPr="00ED132F">
        <w:rPr>
          <w:rFonts w:cstheme="minorHAnsi"/>
          <w:lang w:val="en-GB"/>
        </w:rPr>
        <w:t xml:space="preserve"> (e.g. declining </w:t>
      </w:r>
      <w:r w:rsidR="00B64F55">
        <w:rPr>
          <w:rFonts w:cstheme="minorHAnsi"/>
          <w:lang w:val="en-GB"/>
        </w:rPr>
        <w:t xml:space="preserve">communication </w:t>
      </w:r>
      <w:r w:rsidR="00ED132F" w:rsidRPr="00ED132F">
        <w:rPr>
          <w:rFonts w:cstheme="minorHAnsi"/>
          <w:lang w:val="en-GB"/>
        </w:rPr>
        <w:t>paper consumption</w:t>
      </w:r>
      <w:r w:rsidR="00ED132F">
        <w:rPr>
          <w:rFonts w:cstheme="minorHAnsi"/>
          <w:lang w:val="en-GB"/>
        </w:rPr>
        <w:t xml:space="preserve">; </w:t>
      </w:r>
      <w:r w:rsidR="00B64F55">
        <w:rPr>
          <w:rFonts w:cstheme="minorHAnsi"/>
          <w:lang w:val="en-GB"/>
        </w:rPr>
        <w:t xml:space="preserve">and </w:t>
      </w:r>
      <w:r w:rsidR="00ED132F" w:rsidRPr="00ED132F">
        <w:rPr>
          <w:rFonts w:cstheme="minorHAnsi"/>
          <w:lang w:val="en-GB"/>
        </w:rPr>
        <w:t xml:space="preserve">new technology, regulation and business environment for wood products) </w:t>
      </w:r>
    </w:p>
    <w:p w:rsidR="001636C6" w:rsidRDefault="001636C6" w:rsidP="0076418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New wood fibre based products (bioenergy, biochemicals)</w:t>
      </w:r>
    </w:p>
    <w:p w:rsidR="001636C6" w:rsidRDefault="001636C6" w:rsidP="0076418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Ageing</w:t>
      </w:r>
      <w:r w:rsidR="00B64F55">
        <w:rPr>
          <w:rFonts w:cstheme="minorHAnsi"/>
          <w:lang w:val="en-GB"/>
        </w:rPr>
        <w:t>,</w:t>
      </w:r>
      <w:r>
        <w:rPr>
          <w:rFonts w:cstheme="minorHAnsi"/>
          <w:lang w:val="en-GB"/>
        </w:rPr>
        <w:t xml:space="preserve"> more affluent </w:t>
      </w:r>
      <w:r w:rsidR="00B64F55">
        <w:rPr>
          <w:rFonts w:cstheme="minorHAnsi"/>
          <w:lang w:val="en-GB"/>
        </w:rPr>
        <w:t xml:space="preserve">and urbanizing </w:t>
      </w:r>
      <w:r>
        <w:rPr>
          <w:rFonts w:cstheme="minorHAnsi"/>
          <w:lang w:val="en-GB"/>
        </w:rPr>
        <w:t xml:space="preserve">Europe increasing the demand for forest services </w:t>
      </w:r>
      <w:r w:rsidR="00ED132F">
        <w:rPr>
          <w:rFonts w:cstheme="minorHAnsi"/>
          <w:lang w:val="en-GB"/>
        </w:rPr>
        <w:t xml:space="preserve">(e.g. recreation, tourism, urban forests, etc.) </w:t>
      </w:r>
    </w:p>
    <w:p w:rsidR="001636C6" w:rsidRDefault="001636C6" w:rsidP="0076418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Increasing importance of many types of forest sector services</w:t>
      </w:r>
      <w:r w:rsidR="00ED132F">
        <w:rPr>
          <w:rFonts w:cstheme="minorHAnsi"/>
          <w:lang w:val="en-GB"/>
        </w:rPr>
        <w:t xml:space="preserve"> in terms of value added, turnover, and employment in EU; </w:t>
      </w:r>
      <w:r>
        <w:rPr>
          <w:rFonts w:cstheme="minorHAnsi"/>
          <w:lang w:val="en-GB"/>
        </w:rPr>
        <w:t xml:space="preserve">and </w:t>
      </w:r>
      <w:r w:rsidR="00ED132F">
        <w:rPr>
          <w:rFonts w:cstheme="minorHAnsi"/>
          <w:lang w:val="en-GB"/>
        </w:rPr>
        <w:t xml:space="preserve">simultaneous </w:t>
      </w:r>
      <w:r>
        <w:rPr>
          <w:rFonts w:cstheme="minorHAnsi"/>
          <w:lang w:val="en-GB"/>
        </w:rPr>
        <w:t>declin</w:t>
      </w:r>
      <w:r w:rsidR="00ED132F">
        <w:rPr>
          <w:rFonts w:cstheme="minorHAnsi"/>
          <w:lang w:val="en-GB"/>
        </w:rPr>
        <w:t xml:space="preserve">e in EU </w:t>
      </w:r>
      <w:r>
        <w:rPr>
          <w:rFonts w:cstheme="minorHAnsi"/>
          <w:lang w:val="en-GB"/>
        </w:rPr>
        <w:t xml:space="preserve">manufacturing </w:t>
      </w:r>
      <w:r w:rsidR="00ED132F">
        <w:rPr>
          <w:rFonts w:cstheme="minorHAnsi"/>
          <w:lang w:val="en-GB"/>
        </w:rPr>
        <w:t xml:space="preserve">in terms of these indicators  </w:t>
      </w:r>
    </w:p>
    <w:p w:rsidR="00ED132F" w:rsidRDefault="00ED132F" w:rsidP="0076418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Forest sector becoming increasingly cross-sectoral and diverse.</w:t>
      </w:r>
    </w:p>
    <w:p w:rsidR="00245C8E" w:rsidRDefault="00245C8E" w:rsidP="0076418E">
      <w:pPr>
        <w:spacing w:after="0" w:line="240" w:lineRule="auto"/>
        <w:rPr>
          <w:rFonts w:cstheme="minorHAnsi"/>
          <w:b/>
          <w:color w:val="003300"/>
          <w:sz w:val="24"/>
          <w:szCs w:val="24"/>
          <w:lang w:val="en-GB"/>
        </w:rPr>
      </w:pPr>
      <w:r w:rsidRPr="000735B3">
        <w:rPr>
          <w:rFonts w:cstheme="minorHAnsi"/>
          <w:b/>
          <w:color w:val="003300"/>
          <w:sz w:val="24"/>
          <w:szCs w:val="24"/>
          <w:lang w:val="en-GB"/>
        </w:rPr>
        <w:t>Woody biomass for bioenergy; availability and sustainability</w:t>
      </w:r>
    </w:p>
    <w:p w:rsidR="000735B3" w:rsidRDefault="00CD58C8" w:rsidP="0076418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Integrated biomass supply chains for material and energy use in different forest conditions</w:t>
      </w:r>
      <w:r w:rsidR="004137CC">
        <w:rPr>
          <w:rFonts w:cstheme="minorHAnsi"/>
          <w:lang w:val="en-GB"/>
        </w:rPr>
        <w:t xml:space="preserve"> and under sustainability requirements</w:t>
      </w:r>
    </w:p>
    <w:p w:rsidR="00CD58C8" w:rsidRDefault="00CD58C8" w:rsidP="0076418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Assessment of realisable biomass potentials considering cost-supply curves under variable policy frameworks and incentives</w:t>
      </w:r>
    </w:p>
    <w:p w:rsidR="00E35A96" w:rsidRDefault="00E35A96" w:rsidP="0076418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Decisions support systems for optimised biomass use in small, medium, and large-scale bio-energy facilities to enhance </w:t>
      </w:r>
      <w:r w:rsidR="009C18AE">
        <w:rPr>
          <w:rFonts w:cstheme="minorHAnsi"/>
          <w:lang w:val="en-GB"/>
        </w:rPr>
        <w:t xml:space="preserve">efficiency of </w:t>
      </w:r>
      <w:r>
        <w:rPr>
          <w:rFonts w:cstheme="minorHAnsi"/>
          <w:lang w:val="en-GB"/>
        </w:rPr>
        <w:t xml:space="preserve">biomass use across diverse socio-economic conditions. </w:t>
      </w:r>
    </w:p>
    <w:p w:rsidR="00CD58C8" w:rsidRDefault="00CD58C8" w:rsidP="0076418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Societal perception of intensified forest management systems with increased residue extraction</w:t>
      </w:r>
    </w:p>
    <w:p w:rsidR="00CD58C8" w:rsidRPr="00CD58C8" w:rsidRDefault="00CD58C8" w:rsidP="0076418E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Practical assessment </w:t>
      </w:r>
      <w:r w:rsidR="00E35A96">
        <w:rPr>
          <w:rFonts w:cstheme="minorHAnsi"/>
          <w:lang w:val="en-GB"/>
        </w:rPr>
        <w:t xml:space="preserve">methods and </w:t>
      </w:r>
      <w:r>
        <w:rPr>
          <w:rFonts w:cstheme="minorHAnsi"/>
          <w:lang w:val="en-GB"/>
        </w:rPr>
        <w:t xml:space="preserve">criteria </w:t>
      </w:r>
      <w:r w:rsidR="00E35A96">
        <w:rPr>
          <w:rFonts w:cstheme="minorHAnsi"/>
          <w:lang w:val="en-GB"/>
        </w:rPr>
        <w:t>for sustainable use of woody biomass in forests, other wooded lands, and from landscape management practices.</w:t>
      </w:r>
    </w:p>
    <w:p w:rsidR="00245C8E" w:rsidRDefault="00245C8E" w:rsidP="0076418E">
      <w:pPr>
        <w:pStyle w:val="Heading3"/>
        <w:spacing w:before="0" w:line="240" w:lineRule="auto"/>
        <w:rPr>
          <w:rFonts w:asciiTheme="minorHAnsi" w:hAnsiTheme="minorHAnsi" w:cstheme="minorHAnsi"/>
          <w:color w:val="003300"/>
          <w:sz w:val="24"/>
          <w:szCs w:val="24"/>
          <w:lang w:val="en-GB"/>
        </w:rPr>
      </w:pPr>
      <w:r w:rsidRPr="000735B3">
        <w:rPr>
          <w:rFonts w:asciiTheme="minorHAnsi" w:hAnsiTheme="minorHAnsi" w:cstheme="minorHAnsi"/>
          <w:color w:val="003300"/>
          <w:sz w:val="24"/>
          <w:szCs w:val="24"/>
          <w:lang w:val="en-GB"/>
        </w:rPr>
        <w:t>Transport and logistics</w:t>
      </w:r>
    </w:p>
    <w:p w:rsidR="007446F9" w:rsidRDefault="007446F9" w:rsidP="0076418E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lang w:val="en-GB"/>
        </w:rPr>
      </w:pPr>
      <w:r w:rsidRPr="007446F9">
        <w:rPr>
          <w:lang w:val="en-GB"/>
        </w:rPr>
        <w:t>Development of harvesting operation planning, harvesting systems</w:t>
      </w:r>
    </w:p>
    <w:p w:rsidR="007446F9" w:rsidRDefault="007446F9" w:rsidP="0076418E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lang w:val="en-GB"/>
        </w:rPr>
      </w:pPr>
      <w:r w:rsidRPr="007446F9">
        <w:rPr>
          <w:lang w:val="en-GB"/>
        </w:rPr>
        <w:t>Navigation in the stand (</w:t>
      </w:r>
      <w:r>
        <w:rPr>
          <w:lang w:val="en-GB"/>
        </w:rPr>
        <w:t xml:space="preserve">development in </w:t>
      </w:r>
      <w:r w:rsidRPr="007446F9">
        <w:rPr>
          <w:lang w:val="en-GB"/>
        </w:rPr>
        <w:t xml:space="preserve">forest harvesting machinery) </w:t>
      </w:r>
    </w:p>
    <w:p w:rsidR="007446F9" w:rsidRDefault="007446F9" w:rsidP="0076418E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lang w:val="en-GB"/>
        </w:rPr>
      </w:pPr>
      <w:r>
        <w:rPr>
          <w:lang w:val="en-GB"/>
        </w:rPr>
        <w:t>Improvements in l</w:t>
      </w:r>
      <w:r w:rsidRPr="007446F9">
        <w:rPr>
          <w:lang w:val="en-GB"/>
        </w:rPr>
        <w:t>og identification and data association</w:t>
      </w:r>
    </w:p>
    <w:p w:rsidR="007446F9" w:rsidRDefault="007446F9" w:rsidP="0076418E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lang w:val="en-GB"/>
        </w:rPr>
      </w:pPr>
      <w:r>
        <w:rPr>
          <w:lang w:val="en-GB"/>
        </w:rPr>
        <w:t>Development of d</w:t>
      </w:r>
      <w:r w:rsidRPr="007446F9">
        <w:rPr>
          <w:lang w:val="en-GB"/>
        </w:rPr>
        <w:t>ata handling, communication between stakeholders, data platforms, compatibility of data systems, costs for data supply</w:t>
      </w:r>
    </w:p>
    <w:p w:rsidR="007446F9" w:rsidRPr="007446F9" w:rsidRDefault="007446F9" w:rsidP="0076418E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lang w:val="en-GB"/>
        </w:rPr>
      </w:pPr>
      <w:r w:rsidRPr="007446F9">
        <w:rPr>
          <w:lang w:val="en-GB"/>
        </w:rPr>
        <w:t>Routing logistics, o</w:t>
      </w:r>
      <w:r w:rsidRPr="007446F9">
        <w:rPr>
          <w:rFonts w:cstheme="minorHAnsi"/>
          <w:lang w:val="en-US"/>
        </w:rPr>
        <w:t>ptimization of forest road networks</w:t>
      </w:r>
    </w:p>
    <w:p w:rsidR="007446F9" w:rsidRPr="007446F9" w:rsidRDefault="007446F9" w:rsidP="0076418E">
      <w:pPr>
        <w:pStyle w:val="ListParagraph"/>
        <w:numPr>
          <w:ilvl w:val="0"/>
          <w:numId w:val="13"/>
        </w:numPr>
        <w:spacing w:after="0" w:line="240" w:lineRule="auto"/>
        <w:ind w:left="709" w:hanging="283"/>
        <w:rPr>
          <w:lang w:val="en-GB"/>
        </w:rPr>
      </w:pPr>
      <w:r>
        <w:rPr>
          <w:lang w:val="en-GB"/>
        </w:rPr>
        <w:t>T</w:t>
      </w:r>
      <w:r w:rsidRPr="007446F9">
        <w:rPr>
          <w:lang w:val="en-GB"/>
        </w:rPr>
        <w:t>ransport systems</w:t>
      </w:r>
      <w:r>
        <w:rPr>
          <w:lang w:val="en-GB"/>
        </w:rPr>
        <w:t xml:space="preserve"> and</w:t>
      </w:r>
      <w:r w:rsidRPr="007446F9">
        <w:rPr>
          <w:lang w:val="en-GB"/>
        </w:rPr>
        <w:t xml:space="preserve"> modes</w:t>
      </w:r>
    </w:p>
    <w:p w:rsidR="00245C8E" w:rsidRPr="007446F9" w:rsidRDefault="00245C8E" w:rsidP="0076418E">
      <w:pPr>
        <w:spacing w:after="0" w:line="240" w:lineRule="auto"/>
        <w:rPr>
          <w:rFonts w:cstheme="minorHAnsi"/>
          <w:b/>
          <w:color w:val="003300"/>
          <w:sz w:val="24"/>
          <w:szCs w:val="24"/>
          <w:lang w:val="en-GB"/>
        </w:rPr>
      </w:pPr>
      <w:r w:rsidRPr="007446F9">
        <w:rPr>
          <w:rFonts w:cstheme="minorHAnsi"/>
          <w:b/>
          <w:color w:val="003300"/>
          <w:sz w:val="24"/>
          <w:szCs w:val="24"/>
          <w:lang w:val="en-GB"/>
        </w:rPr>
        <w:t>Tree physiology, genetics &amp; breeding. Wood quality</w:t>
      </w:r>
    </w:p>
    <w:p w:rsidR="00302E49" w:rsidRDefault="00676AB2" w:rsidP="00302E49">
      <w:pPr>
        <w:pStyle w:val="Heading4"/>
        <w:numPr>
          <w:ilvl w:val="0"/>
          <w:numId w:val="14"/>
        </w:numPr>
        <w:spacing w:before="0" w:line="240" w:lineRule="auto"/>
        <w:ind w:left="714" w:hanging="357"/>
        <w:rPr>
          <w:rFonts w:asciiTheme="minorHAnsi" w:hAnsiTheme="minorHAnsi" w:cstheme="minorHAnsi"/>
          <w:b w:val="0"/>
          <w:i w:val="0"/>
          <w:color w:val="auto"/>
          <w:lang w:val="en-GB"/>
        </w:rPr>
      </w:pPr>
      <w:r w:rsidRPr="00302E49">
        <w:rPr>
          <w:rFonts w:asciiTheme="minorHAnsi" w:hAnsiTheme="minorHAnsi" w:cstheme="minorHAnsi"/>
          <w:b w:val="0"/>
          <w:i w:val="0"/>
          <w:color w:val="auto"/>
          <w:lang w:val="en-GB"/>
        </w:rPr>
        <w:t>U</w:t>
      </w:r>
      <w:r w:rsidR="007446F9" w:rsidRPr="00302E49">
        <w:rPr>
          <w:rFonts w:asciiTheme="minorHAnsi" w:hAnsiTheme="minorHAnsi" w:cstheme="minorHAnsi"/>
          <w:b w:val="0"/>
          <w:i w:val="0"/>
          <w:color w:val="auto"/>
          <w:lang w:val="en-GB"/>
        </w:rPr>
        <w:t>nderstanding of the whole ecosystem functioning and interaction between all species, including microbial communities</w:t>
      </w:r>
    </w:p>
    <w:p w:rsidR="00302E49" w:rsidRPr="00302E49" w:rsidRDefault="00302E49" w:rsidP="0076418E">
      <w:pPr>
        <w:pStyle w:val="ListParagraph"/>
        <w:numPr>
          <w:ilvl w:val="0"/>
          <w:numId w:val="14"/>
        </w:numPr>
        <w:spacing w:line="240" w:lineRule="auto"/>
        <w:ind w:left="714" w:hanging="357"/>
        <w:rPr>
          <w:rFonts w:cstheme="minorHAnsi"/>
          <w:lang w:val="en-GB"/>
        </w:rPr>
      </w:pPr>
      <w:r w:rsidRPr="00302E49">
        <w:rPr>
          <w:lang w:val="en-GB"/>
        </w:rPr>
        <w:t>Highly intense plantations and their potentials, and locations</w:t>
      </w:r>
    </w:p>
    <w:p w:rsidR="007446F9" w:rsidRDefault="007446F9" w:rsidP="0076418E">
      <w:pPr>
        <w:pStyle w:val="ListParagraph"/>
        <w:numPr>
          <w:ilvl w:val="0"/>
          <w:numId w:val="14"/>
        </w:numPr>
        <w:spacing w:line="240" w:lineRule="auto"/>
        <w:ind w:left="714" w:hanging="357"/>
        <w:rPr>
          <w:rFonts w:cstheme="minorHAnsi"/>
          <w:lang w:val="en-GB"/>
        </w:rPr>
      </w:pPr>
      <w:r w:rsidRPr="00302E49">
        <w:rPr>
          <w:rFonts w:cstheme="minorHAnsi"/>
          <w:lang w:val="en-GB"/>
        </w:rPr>
        <w:t xml:space="preserve">Plant physiology:  fast methods for non-destructive, high throughput trait assessment </w:t>
      </w:r>
    </w:p>
    <w:p w:rsidR="00C01E76" w:rsidRPr="00302E49" w:rsidRDefault="00C01E76" w:rsidP="0076418E">
      <w:pPr>
        <w:pStyle w:val="ListParagraph"/>
        <w:numPr>
          <w:ilvl w:val="0"/>
          <w:numId w:val="14"/>
        </w:numPr>
        <w:spacing w:line="240" w:lineRule="auto"/>
        <w:ind w:left="714" w:hanging="357"/>
        <w:rPr>
          <w:rFonts w:cstheme="minorHAnsi"/>
          <w:lang w:val="en-GB"/>
        </w:rPr>
      </w:pPr>
      <w:r>
        <w:rPr>
          <w:rFonts w:cstheme="minorHAnsi"/>
          <w:lang w:val="en-GB"/>
        </w:rPr>
        <w:t>Plant physiology: species adapted to climate change</w:t>
      </w:r>
    </w:p>
    <w:p w:rsidR="007446F9" w:rsidRPr="00E31D2E" w:rsidRDefault="007446F9" w:rsidP="0076418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 w:rsidRPr="007446F9">
        <w:rPr>
          <w:lang w:val="en-GB"/>
        </w:rPr>
        <w:t>Wood technology: Methods for rapid timber and wood assessment for breeding selection and wood/timber allocation</w:t>
      </w:r>
    </w:p>
    <w:p w:rsidR="00E31D2E" w:rsidRPr="007446F9" w:rsidRDefault="00E31D2E" w:rsidP="0076418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lang w:val="en-GB"/>
        </w:rPr>
      </w:pPr>
      <w:r>
        <w:rPr>
          <w:lang w:val="en-GB"/>
        </w:rPr>
        <w:t>New breeds for specific raw materials (for e.g. refineries)</w:t>
      </w:r>
    </w:p>
    <w:p w:rsidR="00245C8E" w:rsidRPr="001E0D99" w:rsidRDefault="00245C8E" w:rsidP="0076418E">
      <w:pPr>
        <w:pStyle w:val="Heading3"/>
        <w:spacing w:before="0" w:line="240" w:lineRule="auto"/>
        <w:rPr>
          <w:rFonts w:asciiTheme="minorHAnsi" w:hAnsiTheme="minorHAnsi" w:cstheme="minorHAnsi"/>
          <w:color w:val="003300"/>
          <w:sz w:val="24"/>
          <w:szCs w:val="24"/>
          <w:lang w:val="en-GB"/>
        </w:rPr>
      </w:pPr>
      <w:r w:rsidRPr="001E0D99">
        <w:rPr>
          <w:rFonts w:asciiTheme="minorHAnsi" w:hAnsiTheme="minorHAnsi" w:cstheme="minorHAnsi"/>
          <w:color w:val="003300"/>
          <w:sz w:val="24"/>
          <w:szCs w:val="24"/>
          <w:lang w:val="en-GB"/>
        </w:rPr>
        <w:t>Managing forests in Europe in an era of change and globalisation</w:t>
      </w:r>
    </w:p>
    <w:p w:rsidR="001E0D99" w:rsidRPr="00676AB2" w:rsidRDefault="001E0D99" w:rsidP="0076418E">
      <w:pPr>
        <w:pStyle w:val="Heading4"/>
        <w:spacing w:before="0" w:line="240" w:lineRule="auto"/>
        <w:rPr>
          <w:rFonts w:asciiTheme="minorHAnsi" w:hAnsiTheme="minorHAnsi" w:cstheme="minorHAnsi"/>
          <w:color w:val="4F6228" w:themeColor="accent3" w:themeShade="80"/>
          <w:lang w:val="en-GB"/>
        </w:rPr>
      </w:pPr>
      <w:r w:rsidRPr="00676AB2">
        <w:rPr>
          <w:rFonts w:asciiTheme="minorHAnsi" w:hAnsiTheme="minorHAnsi" w:cstheme="minorHAnsi"/>
          <w:color w:val="4F6228" w:themeColor="accent3" w:themeShade="80"/>
          <w:lang w:val="en-GB"/>
        </w:rPr>
        <w:t xml:space="preserve">Large-scale forest management challenges </w:t>
      </w:r>
    </w:p>
    <w:p w:rsidR="001E0D99" w:rsidRDefault="001E0D99" w:rsidP="0076418E">
      <w:pPr>
        <w:pStyle w:val="ListParagraph"/>
        <w:numPr>
          <w:ilvl w:val="0"/>
          <w:numId w:val="16"/>
        </w:numPr>
        <w:spacing w:after="0" w:line="240" w:lineRule="auto"/>
        <w:rPr>
          <w:lang w:val="en-US" w:eastAsia="fr-FR"/>
        </w:rPr>
      </w:pPr>
      <w:r>
        <w:rPr>
          <w:lang w:val="en-US" w:eastAsia="fr-FR"/>
        </w:rPr>
        <w:t>Multi-functional</w:t>
      </w:r>
      <w:r w:rsidRPr="001E0D99">
        <w:rPr>
          <w:lang w:val="en-US" w:eastAsia="fr-FR"/>
        </w:rPr>
        <w:t xml:space="preserve"> forestry vs. segregation – separation of the forest ecosystem services on a large-scale in Europe?</w:t>
      </w:r>
    </w:p>
    <w:p w:rsidR="001E0D99" w:rsidRPr="001E0D99" w:rsidRDefault="001E0D99" w:rsidP="0076418E">
      <w:pPr>
        <w:pStyle w:val="ListParagraph"/>
        <w:numPr>
          <w:ilvl w:val="0"/>
          <w:numId w:val="17"/>
        </w:numPr>
        <w:spacing w:after="0" w:line="240" w:lineRule="auto"/>
        <w:rPr>
          <w:lang w:val="en-US" w:eastAsia="fr-FR"/>
        </w:rPr>
      </w:pPr>
      <w:r w:rsidRPr="001E0D99">
        <w:rPr>
          <w:lang w:val="en-US" w:eastAsia="fr-FR"/>
        </w:rPr>
        <w:t>Increase in productivity (CO2 fertilizing effect – longer vegetation times) vs. increased disturbances</w:t>
      </w:r>
    </w:p>
    <w:p w:rsidR="001E0D99" w:rsidRDefault="001E0D99" w:rsidP="0076418E">
      <w:pPr>
        <w:pStyle w:val="ListParagraph"/>
        <w:numPr>
          <w:ilvl w:val="0"/>
          <w:numId w:val="17"/>
        </w:numPr>
        <w:spacing w:after="0" w:line="240" w:lineRule="auto"/>
        <w:rPr>
          <w:lang w:val="en-US" w:eastAsia="fr-FR"/>
        </w:rPr>
      </w:pPr>
      <w:r w:rsidRPr="001E0D99">
        <w:rPr>
          <w:lang w:val="en-US" w:eastAsia="fr-FR"/>
        </w:rPr>
        <w:t>Forest management reactions on extreme events</w:t>
      </w:r>
    </w:p>
    <w:p w:rsidR="001E0D99" w:rsidRPr="001E0D99" w:rsidRDefault="001E0D99" w:rsidP="0076418E">
      <w:pPr>
        <w:pStyle w:val="ListParagraph"/>
        <w:numPr>
          <w:ilvl w:val="0"/>
          <w:numId w:val="17"/>
        </w:numPr>
        <w:spacing w:after="0" w:line="240" w:lineRule="auto"/>
        <w:rPr>
          <w:lang w:val="en-US" w:eastAsia="fr-FR"/>
        </w:rPr>
      </w:pPr>
      <w:r w:rsidRPr="001E0D99">
        <w:rPr>
          <w:lang w:val="en-US" w:eastAsia="fr-FR"/>
        </w:rPr>
        <w:t xml:space="preserve">Adaptation vs. mitigation - Immediate sharp reactions (i.e. large scale forest conversion) or the “climate ramp” in forest management? </w:t>
      </w:r>
    </w:p>
    <w:p w:rsidR="001E0D99" w:rsidRPr="00676AB2" w:rsidRDefault="001E0D99" w:rsidP="0076418E">
      <w:pPr>
        <w:pStyle w:val="Heading4"/>
        <w:spacing w:before="0" w:line="240" w:lineRule="auto"/>
        <w:rPr>
          <w:rFonts w:asciiTheme="minorHAnsi" w:hAnsiTheme="minorHAnsi" w:cstheme="minorHAnsi"/>
          <w:color w:val="4F6228" w:themeColor="accent3" w:themeShade="80"/>
          <w:lang w:val="en-GB"/>
        </w:rPr>
      </w:pPr>
      <w:r w:rsidRPr="00676AB2">
        <w:rPr>
          <w:rFonts w:asciiTheme="minorHAnsi" w:hAnsiTheme="minorHAnsi" w:cstheme="minorHAnsi"/>
          <w:color w:val="4F6228" w:themeColor="accent3" w:themeShade="80"/>
          <w:lang w:val="en-GB"/>
        </w:rPr>
        <w:t>Strategic and future European scale differentiation of management</w:t>
      </w:r>
    </w:p>
    <w:p w:rsidR="001E0D99" w:rsidRPr="001E0D99" w:rsidRDefault="001E0D99" w:rsidP="0076418E">
      <w:pPr>
        <w:pStyle w:val="ListParagraph"/>
        <w:numPr>
          <w:ilvl w:val="0"/>
          <w:numId w:val="18"/>
        </w:numPr>
        <w:spacing w:after="0" w:line="240" w:lineRule="auto"/>
        <w:rPr>
          <w:lang w:val="en-US" w:eastAsia="fr-FR"/>
        </w:rPr>
      </w:pPr>
      <w:r w:rsidRPr="001E0D99">
        <w:rPr>
          <w:lang w:val="en-US" w:eastAsia="fr-FR"/>
        </w:rPr>
        <w:t xml:space="preserve">Consequences of drastic changes of management strategies (i.e. rotation times, thinning regimes, import of new non-native species) on ecosystem goods and services? </w:t>
      </w:r>
    </w:p>
    <w:p w:rsidR="001E0D99" w:rsidRPr="001E0D99" w:rsidRDefault="001E0D99" w:rsidP="0076418E">
      <w:pPr>
        <w:pStyle w:val="ListParagraph"/>
        <w:numPr>
          <w:ilvl w:val="0"/>
          <w:numId w:val="18"/>
        </w:numPr>
        <w:spacing w:after="0" w:line="240" w:lineRule="auto"/>
        <w:rPr>
          <w:lang w:val="en-US" w:eastAsia="fr-FR"/>
        </w:rPr>
      </w:pPr>
      <w:r w:rsidRPr="001E0D99">
        <w:rPr>
          <w:lang w:val="en-US" w:eastAsia="fr-FR"/>
        </w:rPr>
        <w:lastRenderedPageBreak/>
        <w:t>Reaction of management on invasive species – new challenges</w:t>
      </w:r>
    </w:p>
    <w:p w:rsidR="001E0D99" w:rsidRPr="001E0D99" w:rsidRDefault="001E0D99" w:rsidP="0076418E">
      <w:pPr>
        <w:pStyle w:val="ListParagraph"/>
        <w:numPr>
          <w:ilvl w:val="0"/>
          <w:numId w:val="18"/>
        </w:numPr>
        <w:spacing w:after="0" w:line="240" w:lineRule="auto"/>
        <w:rPr>
          <w:lang w:val="en-US" w:eastAsia="fr-FR"/>
        </w:rPr>
      </w:pPr>
      <w:r w:rsidRPr="001E0D99">
        <w:rPr>
          <w:lang w:val="en-US" w:eastAsia="fr-FR"/>
        </w:rPr>
        <w:t>How should human intervention react on biome shifts? How can they be modelled?</w:t>
      </w:r>
    </w:p>
    <w:p w:rsidR="001E0D99" w:rsidRPr="00676AB2" w:rsidRDefault="001E0D99" w:rsidP="0076418E">
      <w:pPr>
        <w:pStyle w:val="Heading4"/>
        <w:spacing w:before="0" w:line="240" w:lineRule="auto"/>
        <w:rPr>
          <w:rFonts w:asciiTheme="minorHAnsi" w:hAnsiTheme="minorHAnsi" w:cstheme="minorHAnsi"/>
          <w:color w:val="4F6228" w:themeColor="accent3" w:themeShade="80"/>
          <w:lang w:val="en-GB"/>
        </w:rPr>
      </w:pPr>
      <w:r w:rsidRPr="00676AB2">
        <w:rPr>
          <w:rFonts w:asciiTheme="minorHAnsi" w:hAnsiTheme="minorHAnsi" w:cstheme="minorHAnsi"/>
          <w:color w:val="4F6228" w:themeColor="accent3" w:themeShade="80"/>
          <w:lang w:val="en-GB"/>
        </w:rPr>
        <w:t>Integration of global developments into forest management decisions in Europe</w:t>
      </w:r>
    </w:p>
    <w:p w:rsidR="001E0D99" w:rsidRPr="001E0D99" w:rsidRDefault="001E0D99" w:rsidP="0076418E">
      <w:pPr>
        <w:pStyle w:val="ListParagraph"/>
        <w:numPr>
          <w:ilvl w:val="0"/>
          <w:numId w:val="19"/>
        </w:numPr>
        <w:spacing w:after="0" w:line="240" w:lineRule="auto"/>
        <w:rPr>
          <w:lang w:val="en-US" w:eastAsia="fr-FR"/>
        </w:rPr>
      </w:pPr>
      <w:r w:rsidRPr="001E0D99">
        <w:rPr>
          <w:lang w:val="en-US" w:eastAsia="fr-FR"/>
        </w:rPr>
        <w:t>How can economics be better taken into account when adapting forests in Europe</w:t>
      </w:r>
    </w:p>
    <w:p w:rsidR="001E0D99" w:rsidRPr="001E0D99" w:rsidRDefault="001E0D99" w:rsidP="0076418E">
      <w:pPr>
        <w:pStyle w:val="ListParagraph"/>
        <w:numPr>
          <w:ilvl w:val="0"/>
          <w:numId w:val="19"/>
        </w:numPr>
        <w:spacing w:after="0" w:line="240" w:lineRule="auto"/>
        <w:rPr>
          <w:lang w:val="en-US" w:eastAsia="fr-FR"/>
        </w:rPr>
      </w:pPr>
      <w:r w:rsidRPr="001E0D99">
        <w:rPr>
          <w:lang w:val="en-US" w:eastAsia="fr-FR"/>
        </w:rPr>
        <w:t>Forest management and socio-economic adaptive capacity in Europe</w:t>
      </w:r>
    </w:p>
    <w:p w:rsidR="001E0D99" w:rsidRPr="001E0D99" w:rsidRDefault="001E0D99" w:rsidP="0076418E">
      <w:pPr>
        <w:pStyle w:val="ListParagraph"/>
        <w:numPr>
          <w:ilvl w:val="0"/>
          <w:numId w:val="19"/>
        </w:numPr>
        <w:spacing w:after="0" w:line="240" w:lineRule="auto"/>
        <w:rPr>
          <w:lang w:val="en-US" w:eastAsia="fr-FR"/>
        </w:rPr>
      </w:pPr>
      <w:r w:rsidRPr="001E0D99">
        <w:rPr>
          <w:lang w:val="en-US" w:eastAsia="fr-FR"/>
        </w:rPr>
        <w:t xml:space="preserve">Linking large-scale dynamic vegetation models to market models – the role of international trade within global change </w:t>
      </w:r>
    </w:p>
    <w:p w:rsidR="001E0D99" w:rsidRPr="00676AB2" w:rsidRDefault="001E0D99" w:rsidP="0076418E">
      <w:pPr>
        <w:pStyle w:val="Heading4"/>
        <w:spacing w:before="0" w:line="240" w:lineRule="auto"/>
        <w:rPr>
          <w:rFonts w:asciiTheme="minorHAnsi" w:hAnsiTheme="minorHAnsi" w:cstheme="minorHAnsi"/>
          <w:color w:val="4F6228" w:themeColor="accent3" w:themeShade="80"/>
          <w:lang w:val="en-GB"/>
        </w:rPr>
      </w:pPr>
      <w:r w:rsidRPr="00676AB2">
        <w:rPr>
          <w:rFonts w:asciiTheme="minorHAnsi" w:hAnsiTheme="minorHAnsi" w:cstheme="minorHAnsi"/>
          <w:color w:val="4F6228" w:themeColor="accent3" w:themeShade="80"/>
          <w:lang w:val="en-GB"/>
        </w:rPr>
        <w:t>New tools for the management of Europe’s forest from the local to the continental scale</w:t>
      </w:r>
    </w:p>
    <w:p w:rsidR="001E0D99" w:rsidRPr="001E0D99" w:rsidRDefault="001E0D99" w:rsidP="0076418E">
      <w:pPr>
        <w:pStyle w:val="ListParagraph"/>
        <w:numPr>
          <w:ilvl w:val="0"/>
          <w:numId w:val="20"/>
        </w:numPr>
        <w:spacing w:after="0" w:line="240" w:lineRule="auto"/>
        <w:rPr>
          <w:lang w:val="en-US" w:eastAsia="fr-FR"/>
        </w:rPr>
      </w:pPr>
      <w:r w:rsidRPr="001E0D99">
        <w:rPr>
          <w:lang w:val="en-US" w:eastAsia="fr-FR"/>
        </w:rPr>
        <w:t xml:space="preserve">Integration of uncertainty into management decisions </w:t>
      </w:r>
    </w:p>
    <w:p w:rsidR="001E0D99" w:rsidRPr="001E0D99" w:rsidRDefault="001E0D99" w:rsidP="0076418E">
      <w:pPr>
        <w:pStyle w:val="ListParagraph"/>
        <w:numPr>
          <w:ilvl w:val="0"/>
          <w:numId w:val="20"/>
        </w:numPr>
        <w:spacing w:after="0" w:line="240" w:lineRule="auto"/>
        <w:rPr>
          <w:lang w:val="en-US" w:eastAsia="fr-FR"/>
        </w:rPr>
      </w:pPr>
      <w:r w:rsidRPr="001E0D99">
        <w:rPr>
          <w:lang w:val="en-US" w:eastAsia="fr-FR"/>
        </w:rPr>
        <w:t>Intelligent use of ensemble forecasts for forest management decisions</w:t>
      </w:r>
    </w:p>
    <w:p w:rsidR="001E0D99" w:rsidRPr="001E0D99" w:rsidRDefault="001E0D99" w:rsidP="0076418E">
      <w:pPr>
        <w:pStyle w:val="ListParagraph"/>
        <w:numPr>
          <w:ilvl w:val="0"/>
          <w:numId w:val="20"/>
        </w:numPr>
        <w:spacing w:after="0" w:line="240" w:lineRule="auto"/>
        <w:rPr>
          <w:lang w:val="en-US" w:eastAsia="fr-FR"/>
        </w:rPr>
      </w:pPr>
      <w:r w:rsidRPr="001E0D99">
        <w:rPr>
          <w:lang w:val="en-US" w:eastAsia="fr-FR"/>
        </w:rPr>
        <w:t xml:space="preserve">New models for simulating management strategies </w:t>
      </w:r>
    </w:p>
    <w:p w:rsidR="001E0D99" w:rsidRPr="00676AB2" w:rsidRDefault="001E0D99" w:rsidP="0076418E">
      <w:pPr>
        <w:pStyle w:val="Heading4"/>
        <w:spacing w:before="0" w:line="240" w:lineRule="auto"/>
        <w:rPr>
          <w:rFonts w:asciiTheme="minorHAnsi" w:hAnsiTheme="minorHAnsi" w:cstheme="minorHAnsi"/>
          <w:color w:val="4F6228" w:themeColor="accent3" w:themeShade="80"/>
          <w:lang w:val="en-GB"/>
        </w:rPr>
      </w:pPr>
      <w:r w:rsidRPr="00676AB2">
        <w:rPr>
          <w:rFonts w:asciiTheme="minorHAnsi" w:hAnsiTheme="minorHAnsi" w:cstheme="minorHAnsi"/>
          <w:color w:val="4F6228" w:themeColor="accent3" w:themeShade="80"/>
          <w:lang w:val="en-GB"/>
        </w:rPr>
        <w:t>Diversified policy issues and required management responses (REDD, CAP, EUTR…)</w:t>
      </w:r>
    </w:p>
    <w:p w:rsidR="001E0D99" w:rsidRPr="00676AB2" w:rsidRDefault="001E0D99" w:rsidP="0076418E">
      <w:pPr>
        <w:pStyle w:val="ListParagraph"/>
        <w:spacing w:after="0" w:line="240" w:lineRule="auto"/>
        <w:rPr>
          <w:lang w:val="en-GB" w:eastAsia="fr-FR"/>
        </w:rPr>
      </w:pPr>
    </w:p>
    <w:p w:rsidR="00245C8E" w:rsidRPr="001E0D99" w:rsidRDefault="00245C8E" w:rsidP="0076418E">
      <w:pPr>
        <w:pStyle w:val="Heading3"/>
        <w:spacing w:before="0" w:line="240" w:lineRule="auto"/>
        <w:rPr>
          <w:rFonts w:asciiTheme="minorHAnsi" w:hAnsiTheme="minorHAnsi" w:cstheme="minorHAnsi"/>
          <w:color w:val="003300"/>
          <w:sz w:val="24"/>
          <w:szCs w:val="24"/>
          <w:lang w:val="en-US"/>
        </w:rPr>
      </w:pPr>
      <w:r w:rsidRPr="001E0D99">
        <w:rPr>
          <w:rFonts w:asciiTheme="minorHAnsi" w:hAnsiTheme="minorHAnsi" w:cstheme="minorHAnsi"/>
          <w:color w:val="003300"/>
          <w:sz w:val="24"/>
          <w:szCs w:val="24"/>
          <w:lang w:val="en-GB"/>
        </w:rPr>
        <w:t xml:space="preserve">Governance and socio economics of forest management in </w:t>
      </w:r>
      <w:r w:rsidRPr="001E0D99">
        <w:rPr>
          <w:rFonts w:asciiTheme="minorHAnsi" w:hAnsiTheme="minorHAnsi" w:cstheme="minorHAnsi"/>
          <w:color w:val="003300"/>
          <w:sz w:val="24"/>
          <w:szCs w:val="24"/>
          <w:lang w:val="en-US"/>
        </w:rPr>
        <w:t>“socio-ecological systems”</w:t>
      </w:r>
    </w:p>
    <w:p w:rsidR="001E0D99" w:rsidRPr="001E0D99" w:rsidRDefault="001E0D99" w:rsidP="0076418E">
      <w:pPr>
        <w:pStyle w:val="ListParagraph"/>
        <w:numPr>
          <w:ilvl w:val="0"/>
          <w:numId w:val="22"/>
        </w:numPr>
        <w:spacing w:after="0" w:line="240" w:lineRule="auto"/>
        <w:rPr>
          <w:lang w:val="en-US"/>
        </w:rPr>
      </w:pPr>
      <w:r w:rsidRPr="001E0D99">
        <w:rPr>
          <w:lang w:val="en-US"/>
        </w:rPr>
        <w:t>Distributional aspects of environmental and resource policies</w:t>
      </w:r>
    </w:p>
    <w:p w:rsidR="001E0D99" w:rsidRPr="001E0D99" w:rsidRDefault="001E0D99" w:rsidP="0076418E">
      <w:pPr>
        <w:pStyle w:val="ListParagraph"/>
        <w:numPr>
          <w:ilvl w:val="0"/>
          <w:numId w:val="22"/>
        </w:numPr>
        <w:spacing w:after="0" w:line="240" w:lineRule="auto"/>
        <w:rPr>
          <w:lang w:val="en-US"/>
        </w:rPr>
      </w:pPr>
      <w:r w:rsidRPr="001E0D99">
        <w:rPr>
          <w:lang w:val="en-US"/>
        </w:rPr>
        <w:t xml:space="preserve">Forest and resource industries as a driver for closing the regional knowledge gaps and re-engaging rural workforces in education and knowledge-based jobs </w:t>
      </w:r>
    </w:p>
    <w:p w:rsidR="001E0D99" w:rsidRPr="001E0D99" w:rsidRDefault="001E0D99" w:rsidP="0076418E">
      <w:pPr>
        <w:pStyle w:val="ListParagraph"/>
        <w:numPr>
          <w:ilvl w:val="0"/>
          <w:numId w:val="22"/>
        </w:numPr>
        <w:spacing w:after="0" w:line="240" w:lineRule="auto"/>
        <w:rPr>
          <w:lang w:val="en-US"/>
        </w:rPr>
      </w:pPr>
      <w:r w:rsidRPr="001E0D99">
        <w:rPr>
          <w:lang w:val="en-US"/>
        </w:rPr>
        <w:t>Innovation in forest and nature based SMEs for enhanced rural development</w:t>
      </w:r>
    </w:p>
    <w:p w:rsidR="001E0D99" w:rsidRDefault="001E0D99" w:rsidP="0076418E">
      <w:pPr>
        <w:pStyle w:val="Heading3"/>
        <w:spacing w:before="0" w:line="240" w:lineRule="auto"/>
        <w:rPr>
          <w:rFonts w:asciiTheme="minorHAnsi" w:hAnsiTheme="minorHAnsi" w:cstheme="minorHAnsi"/>
          <w:b w:val="0"/>
          <w:color w:val="auto"/>
          <w:lang w:val="en-US"/>
        </w:rPr>
      </w:pPr>
    </w:p>
    <w:p w:rsidR="00245C8E" w:rsidRPr="001E0D99" w:rsidRDefault="00245C8E" w:rsidP="0076418E">
      <w:pPr>
        <w:pStyle w:val="Heading3"/>
        <w:spacing w:before="0" w:line="240" w:lineRule="auto"/>
        <w:rPr>
          <w:rFonts w:asciiTheme="minorHAnsi" w:hAnsiTheme="minorHAnsi" w:cstheme="minorHAnsi"/>
          <w:color w:val="003300"/>
          <w:sz w:val="24"/>
          <w:szCs w:val="24"/>
          <w:lang w:val="en-US"/>
        </w:rPr>
      </w:pPr>
      <w:r w:rsidRPr="001E0D99">
        <w:rPr>
          <w:rFonts w:asciiTheme="minorHAnsi" w:hAnsiTheme="minorHAnsi" w:cstheme="minorHAnsi"/>
          <w:color w:val="003300"/>
          <w:sz w:val="24"/>
          <w:szCs w:val="24"/>
          <w:lang w:val="en-US"/>
        </w:rPr>
        <w:t>Knowledge transfer, communicating forest science and the science-policy interface.</w:t>
      </w:r>
    </w:p>
    <w:p w:rsidR="001E0D99" w:rsidRPr="002802F9" w:rsidRDefault="00BF560C" w:rsidP="0076418E">
      <w:pPr>
        <w:pStyle w:val="ListParagraph"/>
        <w:numPr>
          <w:ilvl w:val="0"/>
          <w:numId w:val="2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Analysis of </w:t>
      </w:r>
      <w:r w:rsidR="001E0D99" w:rsidRPr="0050504C">
        <w:rPr>
          <w:lang w:val="en-US"/>
        </w:rPr>
        <w:t>stakeholders involved in forest research and its utilization in forest managem</w:t>
      </w:r>
      <w:r>
        <w:rPr>
          <w:lang w:val="en-US"/>
        </w:rPr>
        <w:t xml:space="preserve">ent practices and forest policy </w:t>
      </w:r>
    </w:p>
    <w:p w:rsidR="001E0D99" w:rsidRPr="00BF560C" w:rsidRDefault="00BF560C" w:rsidP="0076418E">
      <w:pPr>
        <w:pStyle w:val="ListParagraph"/>
        <w:numPr>
          <w:ilvl w:val="0"/>
          <w:numId w:val="23"/>
        </w:numPr>
        <w:spacing w:after="0" w:line="240" w:lineRule="auto"/>
        <w:rPr>
          <w:lang w:val="en-US"/>
        </w:rPr>
      </w:pPr>
      <w:r>
        <w:rPr>
          <w:lang w:val="en-US"/>
        </w:rPr>
        <w:t>C</w:t>
      </w:r>
      <w:r w:rsidR="001E0D99" w:rsidRPr="0050504C">
        <w:rPr>
          <w:lang w:val="en-US"/>
        </w:rPr>
        <w:t>ommunicating forest sciences</w:t>
      </w:r>
      <w:r>
        <w:rPr>
          <w:lang w:val="en-US"/>
        </w:rPr>
        <w:t xml:space="preserve">, and </w:t>
      </w:r>
      <w:r w:rsidR="001E0D99" w:rsidRPr="00BF560C">
        <w:rPr>
          <w:lang w:val="en-US"/>
        </w:rPr>
        <w:t xml:space="preserve">how can </w:t>
      </w:r>
      <w:r>
        <w:rPr>
          <w:lang w:val="en-US"/>
        </w:rPr>
        <w:t>it</w:t>
      </w:r>
      <w:r w:rsidR="001E0D99" w:rsidRPr="00BF560C">
        <w:rPr>
          <w:lang w:val="en-US"/>
        </w:rPr>
        <w:t xml:space="preserve"> be made mo</w:t>
      </w:r>
      <w:r>
        <w:rPr>
          <w:lang w:val="en-US"/>
        </w:rPr>
        <w:t>re effective for specific goals</w:t>
      </w:r>
    </w:p>
    <w:p w:rsidR="001E0D99" w:rsidRPr="0050504C" w:rsidRDefault="00BF560C" w:rsidP="0076418E">
      <w:pPr>
        <w:pStyle w:val="ListParagraph"/>
        <w:numPr>
          <w:ilvl w:val="0"/>
          <w:numId w:val="2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Developing </w:t>
      </w:r>
      <w:r w:rsidR="001E0D99" w:rsidRPr="0050504C">
        <w:rPr>
          <w:lang w:val="en-US"/>
        </w:rPr>
        <w:t xml:space="preserve">science policy interface </w:t>
      </w:r>
    </w:p>
    <w:p w:rsidR="00245C8E" w:rsidRDefault="001E0D99" w:rsidP="0076418E">
      <w:pPr>
        <w:pStyle w:val="ListParagraph"/>
        <w:numPr>
          <w:ilvl w:val="0"/>
          <w:numId w:val="23"/>
        </w:numPr>
        <w:spacing w:after="0" w:line="240" w:lineRule="auto"/>
        <w:rPr>
          <w:lang w:val="en-US"/>
        </w:rPr>
      </w:pPr>
      <w:r w:rsidRPr="00BF560C">
        <w:rPr>
          <w:lang w:val="en-US"/>
        </w:rPr>
        <w:t>‘</w:t>
      </w:r>
      <w:r w:rsidR="00BF560C" w:rsidRPr="00BF560C">
        <w:rPr>
          <w:lang w:val="en-US"/>
        </w:rPr>
        <w:t>W</w:t>
      </w:r>
      <w:r w:rsidRPr="00BF560C">
        <w:rPr>
          <w:lang w:val="en-US"/>
        </w:rPr>
        <w:t>eighting’ of science</w:t>
      </w:r>
      <w:r w:rsidR="00BF560C">
        <w:rPr>
          <w:lang w:val="en-US"/>
        </w:rPr>
        <w:t xml:space="preserve"> including</w:t>
      </w:r>
      <w:r w:rsidR="00BF560C" w:rsidRPr="00BF560C">
        <w:rPr>
          <w:lang w:val="en-US"/>
        </w:rPr>
        <w:t xml:space="preserve"> analysis of the scientific basis of </w:t>
      </w:r>
      <w:r w:rsidRPr="00BF560C">
        <w:rPr>
          <w:lang w:val="en-US"/>
        </w:rPr>
        <w:t>policy-decisions at national and/or EU level</w:t>
      </w:r>
      <w:r w:rsidR="00BF560C">
        <w:rPr>
          <w:lang w:val="en-US"/>
        </w:rPr>
        <w:t xml:space="preserve">, </w:t>
      </w:r>
      <w:r w:rsidR="00BF560C" w:rsidRPr="00BF560C">
        <w:rPr>
          <w:lang w:val="en-US"/>
        </w:rPr>
        <w:t xml:space="preserve">analysis of </w:t>
      </w:r>
      <w:r w:rsidRPr="00BF560C">
        <w:rPr>
          <w:lang w:val="en-US"/>
        </w:rPr>
        <w:t xml:space="preserve">factors that lead to a diminishing influence of science vis-à-vis other </w:t>
      </w:r>
      <w:r w:rsidR="00BF560C" w:rsidRPr="00BF560C">
        <w:rPr>
          <w:lang w:val="en-US"/>
        </w:rPr>
        <w:t>sources</w:t>
      </w:r>
      <w:r w:rsidR="00BF560C">
        <w:rPr>
          <w:lang w:val="en-US"/>
        </w:rPr>
        <w:t>, etc.</w:t>
      </w:r>
    </w:p>
    <w:p w:rsidR="00245C8E" w:rsidRPr="00245C8E" w:rsidRDefault="00245C8E" w:rsidP="0076418E">
      <w:pPr>
        <w:spacing w:after="0" w:line="240" w:lineRule="auto"/>
        <w:jc w:val="both"/>
        <w:rPr>
          <w:rFonts w:cstheme="minorHAnsi"/>
          <w:color w:val="003300"/>
          <w:lang w:val="en-US"/>
        </w:rPr>
      </w:pPr>
    </w:p>
    <w:sectPr w:rsidR="00245C8E" w:rsidRPr="00245C8E" w:rsidSect="000735B3">
      <w:footerReference w:type="default" r:id="rId9"/>
      <w:footerReference w:type="first" r:id="rId10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8D" w:rsidRDefault="001E7A8D" w:rsidP="000735B3">
      <w:pPr>
        <w:spacing w:after="0" w:line="240" w:lineRule="auto"/>
      </w:pPr>
      <w:r>
        <w:separator/>
      </w:r>
    </w:p>
  </w:endnote>
  <w:endnote w:type="continuationSeparator" w:id="0">
    <w:p w:rsidR="001E7A8D" w:rsidRDefault="001E7A8D" w:rsidP="0007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4805"/>
      <w:docPartObj>
        <w:docPartGallery w:val="Page Numbers (Bottom of Page)"/>
        <w:docPartUnique/>
      </w:docPartObj>
    </w:sdtPr>
    <w:sdtEndPr/>
    <w:sdtContent>
      <w:p w:rsidR="001E0D99" w:rsidRDefault="00A86D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B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0D99" w:rsidRDefault="001E0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656"/>
      <w:docPartObj>
        <w:docPartGallery w:val="Page Numbers (Bottom of Page)"/>
        <w:docPartUnique/>
      </w:docPartObj>
    </w:sdtPr>
    <w:sdtEndPr/>
    <w:sdtContent>
      <w:p w:rsidR="00A544E5" w:rsidRDefault="00A86D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4E5" w:rsidRDefault="00A54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8D" w:rsidRDefault="001E7A8D" w:rsidP="000735B3">
      <w:pPr>
        <w:spacing w:after="0" w:line="240" w:lineRule="auto"/>
      </w:pPr>
      <w:r>
        <w:separator/>
      </w:r>
    </w:p>
  </w:footnote>
  <w:footnote w:type="continuationSeparator" w:id="0">
    <w:p w:rsidR="001E7A8D" w:rsidRDefault="001E7A8D" w:rsidP="00073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D98"/>
    <w:multiLevelType w:val="hybridMultilevel"/>
    <w:tmpl w:val="7EE45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0B0"/>
    <w:multiLevelType w:val="hybridMultilevel"/>
    <w:tmpl w:val="B686E3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2D91"/>
    <w:multiLevelType w:val="hybridMultilevel"/>
    <w:tmpl w:val="7B108AB8"/>
    <w:lvl w:ilvl="0" w:tplc="CB18F9D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244D"/>
    <w:multiLevelType w:val="hybridMultilevel"/>
    <w:tmpl w:val="A0324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39BE"/>
    <w:multiLevelType w:val="hybridMultilevel"/>
    <w:tmpl w:val="E5CC84A8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976363"/>
    <w:multiLevelType w:val="hybridMultilevel"/>
    <w:tmpl w:val="0A18AE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945F5"/>
    <w:multiLevelType w:val="hybridMultilevel"/>
    <w:tmpl w:val="30B01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724B9"/>
    <w:multiLevelType w:val="hybridMultilevel"/>
    <w:tmpl w:val="EF3C5398"/>
    <w:lvl w:ilvl="0" w:tplc="B15E023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44C0D"/>
    <w:multiLevelType w:val="hybridMultilevel"/>
    <w:tmpl w:val="CD4EE5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42EFC"/>
    <w:multiLevelType w:val="hybridMultilevel"/>
    <w:tmpl w:val="48484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50AA6"/>
    <w:multiLevelType w:val="hybridMultilevel"/>
    <w:tmpl w:val="79760B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F7E42"/>
    <w:multiLevelType w:val="hybridMultilevel"/>
    <w:tmpl w:val="0CD49C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96455"/>
    <w:multiLevelType w:val="hybridMultilevel"/>
    <w:tmpl w:val="D0607F88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D222A9"/>
    <w:multiLevelType w:val="hybridMultilevel"/>
    <w:tmpl w:val="E020B4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0197D"/>
    <w:multiLevelType w:val="hybridMultilevel"/>
    <w:tmpl w:val="F864A9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914F8"/>
    <w:multiLevelType w:val="hybridMultilevel"/>
    <w:tmpl w:val="7A44E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14F25"/>
    <w:multiLevelType w:val="hybridMultilevel"/>
    <w:tmpl w:val="06900F3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>
    <w:nsid w:val="43E563FE"/>
    <w:multiLevelType w:val="hybridMultilevel"/>
    <w:tmpl w:val="AF7A5B7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45E93"/>
    <w:multiLevelType w:val="hybridMultilevel"/>
    <w:tmpl w:val="FDA2E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7084A"/>
    <w:multiLevelType w:val="hybridMultilevel"/>
    <w:tmpl w:val="41641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8353A"/>
    <w:multiLevelType w:val="hybridMultilevel"/>
    <w:tmpl w:val="857435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A1A37"/>
    <w:multiLevelType w:val="hybridMultilevel"/>
    <w:tmpl w:val="E64A4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622ABA"/>
    <w:multiLevelType w:val="hybridMultilevel"/>
    <w:tmpl w:val="9FF87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22A6C"/>
    <w:multiLevelType w:val="hybridMultilevel"/>
    <w:tmpl w:val="57B2D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E1309"/>
    <w:multiLevelType w:val="hybridMultilevel"/>
    <w:tmpl w:val="8940D52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534725"/>
    <w:multiLevelType w:val="hybridMultilevel"/>
    <w:tmpl w:val="5E741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B0216"/>
    <w:multiLevelType w:val="hybridMultilevel"/>
    <w:tmpl w:val="545A8524"/>
    <w:lvl w:ilvl="0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6"/>
  </w:num>
  <w:num w:numId="5">
    <w:abstractNumId w:val="6"/>
  </w:num>
  <w:num w:numId="6">
    <w:abstractNumId w:val="15"/>
  </w:num>
  <w:num w:numId="7">
    <w:abstractNumId w:val="23"/>
  </w:num>
  <w:num w:numId="8">
    <w:abstractNumId w:val="3"/>
  </w:num>
  <w:num w:numId="9">
    <w:abstractNumId w:val="18"/>
  </w:num>
  <w:num w:numId="10">
    <w:abstractNumId w:val="25"/>
  </w:num>
  <w:num w:numId="11">
    <w:abstractNumId w:val="0"/>
  </w:num>
  <w:num w:numId="12">
    <w:abstractNumId w:val="17"/>
  </w:num>
  <w:num w:numId="13">
    <w:abstractNumId w:val="16"/>
  </w:num>
  <w:num w:numId="14">
    <w:abstractNumId w:val="9"/>
  </w:num>
  <w:num w:numId="15">
    <w:abstractNumId w:val="7"/>
  </w:num>
  <w:num w:numId="16">
    <w:abstractNumId w:val="8"/>
  </w:num>
  <w:num w:numId="17">
    <w:abstractNumId w:val="22"/>
  </w:num>
  <w:num w:numId="18">
    <w:abstractNumId w:val="20"/>
  </w:num>
  <w:num w:numId="19">
    <w:abstractNumId w:val="13"/>
  </w:num>
  <w:num w:numId="20">
    <w:abstractNumId w:val="10"/>
  </w:num>
  <w:num w:numId="21">
    <w:abstractNumId w:val="11"/>
  </w:num>
  <w:num w:numId="22">
    <w:abstractNumId w:val="14"/>
  </w:num>
  <w:num w:numId="23">
    <w:abstractNumId w:val="5"/>
  </w:num>
  <w:num w:numId="24">
    <w:abstractNumId w:val="21"/>
  </w:num>
  <w:num w:numId="25">
    <w:abstractNumId w:val="24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23"/>
    <w:rsid w:val="0000063A"/>
    <w:rsid w:val="00005B98"/>
    <w:rsid w:val="000178FA"/>
    <w:rsid w:val="00026A34"/>
    <w:rsid w:val="00036399"/>
    <w:rsid w:val="000435C3"/>
    <w:rsid w:val="000447E9"/>
    <w:rsid w:val="000735B3"/>
    <w:rsid w:val="0007765F"/>
    <w:rsid w:val="00080734"/>
    <w:rsid w:val="000A7D0C"/>
    <w:rsid w:val="000C2EAE"/>
    <w:rsid w:val="000E73F0"/>
    <w:rsid w:val="000F083A"/>
    <w:rsid w:val="00115141"/>
    <w:rsid w:val="00116B17"/>
    <w:rsid w:val="0013567B"/>
    <w:rsid w:val="00142CE9"/>
    <w:rsid w:val="00144270"/>
    <w:rsid w:val="001464D0"/>
    <w:rsid w:val="00156BB3"/>
    <w:rsid w:val="00161B3D"/>
    <w:rsid w:val="001636C6"/>
    <w:rsid w:val="001651F6"/>
    <w:rsid w:val="0016546A"/>
    <w:rsid w:val="00180EB1"/>
    <w:rsid w:val="001977FC"/>
    <w:rsid w:val="001A4FF6"/>
    <w:rsid w:val="001A746C"/>
    <w:rsid w:val="001B0FBD"/>
    <w:rsid w:val="001B1FBD"/>
    <w:rsid w:val="001E0D99"/>
    <w:rsid w:val="001E7A8D"/>
    <w:rsid w:val="0021077F"/>
    <w:rsid w:val="002136B5"/>
    <w:rsid w:val="002419AE"/>
    <w:rsid w:val="00245C8E"/>
    <w:rsid w:val="00260CC3"/>
    <w:rsid w:val="0026276F"/>
    <w:rsid w:val="002704A7"/>
    <w:rsid w:val="00274355"/>
    <w:rsid w:val="002776D6"/>
    <w:rsid w:val="002A6756"/>
    <w:rsid w:val="002B42A6"/>
    <w:rsid w:val="002C0D5F"/>
    <w:rsid w:val="002E4905"/>
    <w:rsid w:val="00302E49"/>
    <w:rsid w:val="003533EE"/>
    <w:rsid w:val="00360280"/>
    <w:rsid w:val="003748DD"/>
    <w:rsid w:val="00382514"/>
    <w:rsid w:val="00386418"/>
    <w:rsid w:val="00392596"/>
    <w:rsid w:val="003935E6"/>
    <w:rsid w:val="003940C1"/>
    <w:rsid w:val="0039575C"/>
    <w:rsid w:val="00396FBC"/>
    <w:rsid w:val="003A1086"/>
    <w:rsid w:val="003C38C6"/>
    <w:rsid w:val="003C4542"/>
    <w:rsid w:val="0040398E"/>
    <w:rsid w:val="00407A9E"/>
    <w:rsid w:val="004137CC"/>
    <w:rsid w:val="00423E08"/>
    <w:rsid w:val="004450B4"/>
    <w:rsid w:val="004458E5"/>
    <w:rsid w:val="00475B33"/>
    <w:rsid w:val="00475C22"/>
    <w:rsid w:val="00476828"/>
    <w:rsid w:val="00491674"/>
    <w:rsid w:val="00491AE9"/>
    <w:rsid w:val="004A7288"/>
    <w:rsid w:val="004C1232"/>
    <w:rsid w:val="004C3615"/>
    <w:rsid w:val="004C7305"/>
    <w:rsid w:val="004D1809"/>
    <w:rsid w:val="004D31DD"/>
    <w:rsid w:val="004D75CB"/>
    <w:rsid w:val="004F471F"/>
    <w:rsid w:val="00504CD5"/>
    <w:rsid w:val="0050704C"/>
    <w:rsid w:val="005366A5"/>
    <w:rsid w:val="00544C95"/>
    <w:rsid w:val="00563532"/>
    <w:rsid w:val="00570093"/>
    <w:rsid w:val="00570C2A"/>
    <w:rsid w:val="005A5D2D"/>
    <w:rsid w:val="005B1D3F"/>
    <w:rsid w:val="005E7C0E"/>
    <w:rsid w:val="005F5D90"/>
    <w:rsid w:val="006111DA"/>
    <w:rsid w:val="00614868"/>
    <w:rsid w:val="00616873"/>
    <w:rsid w:val="00644773"/>
    <w:rsid w:val="006468BC"/>
    <w:rsid w:val="00667ED7"/>
    <w:rsid w:val="00676AB2"/>
    <w:rsid w:val="0068420C"/>
    <w:rsid w:val="006A6519"/>
    <w:rsid w:val="006B6424"/>
    <w:rsid w:val="006C4CAB"/>
    <w:rsid w:val="00701D6B"/>
    <w:rsid w:val="00704F10"/>
    <w:rsid w:val="00711FC5"/>
    <w:rsid w:val="0071559F"/>
    <w:rsid w:val="00715C53"/>
    <w:rsid w:val="007243D4"/>
    <w:rsid w:val="007252D0"/>
    <w:rsid w:val="007446F9"/>
    <w:rsid w:val="00751BF6"/>
    <w:rsid w:val="00755BC9"/>
    <w:rsid w:val="007602C4"/>
    <w:rsid w:val="00763789"/>
    <w:rsid w:val="0076418E"/>
    <w:rsid w:val="00785216"/>
    <w:rsid w:val="0079074E"/>
    <w:rsid w:val="007960B5"/>
    <w:rsid w:val="007B168B"/>
    <w:rsid w:val="007D7924"/>
    <w:rsid w:val="007E0927"/>
    <w:rsid w:val="007E53A4"/>
    <w:rsid w:val="007F1108"/>
    <w:rsid w:val="0080021E"/>
    <w:rsid w:val="00821BFB"/>
    <w:rsid w:val="00825E0B"/>
    <w:rsid w:val="008315DD"/>
    <w:rsid w:val="008413B7"/>
    <w:rsid w:val="00842BF9"/>
    <w:rsid w:val="00865D99"/>
    <w:rsid w:val="008738D5"/>
    <w:rsid w:val="008837A8"/>
    <w:rsid w:val="008931AA"/>
    <w:rsid w:val="008B0C41"/>
    <w:rsid w:val="008E208A"/>
    <w:rsid w:val="008F1E6E"/>
    <w:rsid w:val="008F5C16"/>
    <w:rsid w:val="00911432"/>
    <w:rsid w:val="00913896"/>
    <w:rsid w:val="0092218F"/>
    <w:rsid w:val="00927BA6"/>
    <w:rsid w:val="00942E25"/>
    <w:rsid w:val="00947A61"/>
    <w:rsid w:val="009812C6"/>
    <w:rsid w:val="009931E1"/>
    <w:rsid w:val="009A173E"/>
    <w:rsid w:val="009B2553"/>
    <w:rsid w:val="009C18AE"/>
    <w:rsid w:val="009C2EC5"/>
    <w:rsid w:val="009C44C2"/>
    <w:rsid w:val="009C7B22"/>
    <w:rsid w:val="00A042C4"/>
    <w:rsid w:val="00A1486D"/>
    <w:rsid w:val="00A34637"/>
    <w:rsid w:val="00A544E5"/>
    <w:rsid w:val="00A55132"/>
    <w:rsid w:val="00A555A7"/>
    <w:rsid w:val="00A76178"/>
    <w:rsid w:val="00A81ACF"/>
    <w:rsid w:val="00A844DF"/>
    <w:rsid w:val="00A86D4D"/>
    <w:rsid w:val="00A94168"/>
    <w:rsid w:val="00AA34C7"/>
    <w:rsid w:val="00AB0D8C"/>
    <w:rsid w:val="00AB4194"/>
    <w:rsid w:val="00AB75E9"/>
    <w:rsid w:val="00AC26B5"/>
    <w:rsid w:val="00AC6363"/>
    <w:rsid w:val="00AD0A1B"/>
    <w:rsid w:val="00AE4900"/>
    <w:rsid w:val="00B106B8"/>
    <w:rsid w:val="00B15AA1"/>
    <w:rsid w:val="00B20DDD"/>
    <w:rsid w:val="00B21817"/>
    <w:rsid w:val="00B22469"/>
    <w:rsid w:val="00B244DF"/>
    <w:rsid w:val="00B259BE"/>
    <w:rsid w:val="00B266DC"/>
    <w:rsid w:val="00B3111B"/>
    <w:rsid w:val="00B625E3"/>
    <w:rsid w:val="00B64F55"/>
    <w:rsid w:val="00B66C23"/>
    <w:rsid w:val="00B73756"/>
    <w:rsid w:val="00B84904"/>
    <w:rsid w:val="00BB158C"/>
    <w:rsid w:val="00BC72DC"/>
    <w:rsid w:val="00BD019B"/>
    <w:rsid w:val="00BD380B"/>
    <w:rsid w:val="00BE1821"/>
    <w:rsid w:val="00BF560C"/>
    <w:rsid w:val="00C00E24"/>
    <w:rsid w:val="00C01E76"/>
    <w:rsid w:val="00C05B4E"/>
    <w:rsid w:val="00C243AF"/>
    <w:rsid w:val="00CA7F4E"/>
    <w:rsid w:val="00CB6325"/>
    <w:rsid w:val="00CC231F"/>
    <w:rsid w:val="00CD58C8"/>
    <w:rsid w:val="00CE17BE"/>
    <w:rsid w:val="00CE2CE5"/>
    <w:rsid w:val="00CE39E9"/>
    <w:rsid w:val="00D14E5C"/>
    <w:rsid w:val="00D3244A"/>
    <w:rsid w:val="00D45C95"/>
    <w:rsid w:val="00D50436"/>
    <w:rsid w:val="00D55C88"/>
    <w:rsid w:val="00D9477A"/>
    <w:rsid w:val="00DA707A"/>
    <w:rsid w:val="00DB318B"/>
    <w:rsid w:val="00DB3D12"/>
    <w:rsid w:val="00DB7034"/>
    <w:rsid w:val="00DE50A9"/>
    <w:rsid w:val="00DF1E7C"/>
    <w:rsid w:val="00DF3986"/>
    <w:rsid w:val="00E21B4A"/>
    <w:rsid w:val="00E31D2E"/>
    <w:rsid w:val="00E34B0A"/>
    <w:rsid w:val="00E35A96"/>
    <w:rsid w:val="00E53EFB"/>
    <w:rsid w:val="00E703BD"/>
    <w:rsid w:val="00E73CFD"/>
    <w:rsid w:val="00E82883"/>
    <w:rsid w:val="00E8354D"/>
    <w:rsid w:val="00E84FC0"/>
    <w:rsid w:val="00EB48BD"/>
    <w:rsid w:val="00EC03AC"/>
    <w:rsid w:val="00EC31AF"/>
    <w:rsid w:val="00ED132F"/>
    <w:rsid w:val="00ED56BB"/>
    <w:rsid w:val="00EE1A89"/>
    <w:rsid w:val="00EF234B"/>
    <w:rsid w:val="00EF47EB"/>
    <w:rsid w:val="00F06ADF"/>
    <w:rsid w:val="00F1329E"/>
    <w:rsid w:val="00F30D51"/>
    <w:rsid w:val="00F320F2"/>
    <w:rsid w:val="00F36FE7"/>
    <w:rsid w:val="00F42923"/>
    <w:rsid w:val="00F66F12"/>
    <w:rsid w:val="00F73DB7"/>
    <w:rsid w:val="00F92418"/>
    <w:rsid w:val="00FA4B13"/>
    <w:rsid w:val="00FA6CD6"/>
    <w:rsid w:val="00FA7A6E"/>
    <w:rsid w:val="00FB5B25"/>
    <w:rsid w:val="00FD2261"/>
    <w:rsid w:val="00FD4CF3"/>
    <w:rsid w:val="00FE315B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5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9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761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761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45C8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45C8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073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5B3"/>
  </w:style>
  <w:style w:type="paragraph" w:styleId="Footer">
    <w:name w:val="footer"/>
    <w:basedOn w:val="Normal"/>
    <w:link w:val="FooterChar"/>
    <w:uiPriority w:val="99"/>
    <w:unhideWhenUsed/>
    <w:rsid w:val="00073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B3"/>
  </w:style>
  <w:style w:type="paragraph" w:styleId="PlainText">
    <w:name w:val="Plain Text"/>
    <w:basedOn w:val="Normal"/>
    <w:link w:val="PlainTextChar"/>
    <w:uiPriority w:val="99"/>
    <w:semiHidden/>
    <w:unhideWhenUsed/>
    <w:rsid w:val="00116B17"/>
    <w:pPr>
      <w:spacing w:after="0" w:line="240" w:lineRule="auto"/>
    </w:pPr>
    <w:rPr>
      <w:rFonts w:ascii="Consolas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B17"/>
    <w:rPr>
      <w:rFonts w:ascii="Consolas" w:hAnsi="Consolas" w:cs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5C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9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761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761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45C8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45C8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073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5B3"/>
  </w:style>
  <w:style w:type="paragraph" w:styleId="Footer">
    <w:name w:val="footer"/>
    <w:basedOn w:val="Normal"/>
    <w:link w:val="FooterChar"/>
    <w:uiPriority w:val="99"/>
    <w:unhideWhenUsed/>
    <w:rsid w:val="00073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B3"/>
  </w:style>
  <w:style w:type="paragraph" w:styleId="PlainText">
    <w:name w:val="Plain Text"/>
    <w:basedOn w:val="Normal"/>
    <w:link w:val="PlainTextChar"/>
    <w:uiPriority w:val="99"/>
    <w:semiHidden/>
    <w:unhideWhenUsed/>
    <w:rsid w:val="00116B17"/>
    <w:pPr>
      <w:spacing w:after="0" w:line="240" w:lineRule="auto"/>
    </w:pPr>
    <w:rPr>
      <w:rFonts w:ascii="Consolas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B17"/>
    <w:rPr>
      <w:rFonts w:ascii="Consolas" w:hAnsi="Consolas" w:cs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efisee2</cp:lastModifiedBy>
  <cp:revision>2</cp:revision>
  <dcterms:created xsi:type="dcterms:W3CDTF">2012-11-29T11:51:00Z</dcterms:created>
  <dcterms:modified xsi:type="dcterms:W3CDTF">2012-11-29T11:51:00Z</dcterms:modified>
</cp:coreProperties>
</file>